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4AB48" w14:textId="77777777" w:rsidR="00A86F40" w:rsidRPr="00A86F40" w:rsidRDefault="00A86F40" w:rsidP="00A86F40">
      <w:pPr>
        <w:pStyle w:val="Heading1"/>
        <w:spacing w:before="240" w:beforeAutospacing="0"/>
        <w:rPr>
          <w:b/>
          <w:bCs/>
          <w:color w:val="000000"/>
          <w:spacing w:val="-3"/>
          <w:szCs w:val="24"/>
        </w:rPr>
      </w:pPr>
      <w:r w:rsidRPr="00A86F40">
        <w:rPr>
          <w:b/>
          <w:szCs w:val="24"/>
        </w:rPr>
        <w:t>COMMUNITY EDUCATION</w:t>
      </w:r>
    </w:p>
    <w:p w14:paraId="301A0E09" w14:textId="6EAE7C29" w:rsidR="00A86F40" w:rsidRPr="00A86F40" w:rsidRDefault="00A86F40" w:rsidP="00A86F40">
      <w:pPr>
        <w:pStyle w:val="Heading3"/>
        <w:spacing w:before="120" w:beforeAutospacing="0" w:after="0" w:afterAutospacing="0"/>
        <w:rPr>
          <w:rStyle w:val="a"/>
          <w:rFonts w:ascii="Times New Roman" w:hAnsi="Times New Roman" w:cs="Times New Roman"/>
          <w:b w:val="0"/>
          <w:spacing w:val="15"/>
          <w:sz w:val="24"/>
          <w:szCs w:val="24"/>
        </w:rPr>
      </w:pPr>
      <w:bookmarkStart w:id="0" w:name="_Toc426116844"/>
      <w:bookmarkStart w:id="1" w:name="_Toc451780650"/>
    </w:p>
    <w:p w14:paraId="7A26F06A" w14:textId="4D749375" w:rsidR="00A86F40" w:rsidRPr="00A86F40" w:rsidRDefault="00A86F40" w:rsidP="00A86F40">
      <w:pPr>
        <w:pStyle w:val="Heading3"/>
        <w:spacing w:before="120" w:beforeAutospacing="0" w:after="0" w:afterAutospacing="0"/>
        <w:rPr>
          <w:rStyle w:val="a"/>
          <w:rFonts w:ascii="Times New Roman" w:hAnsi="Times New Roman" w:cs="Times New Roman"/>
          <w:bCs w:val="0"/>
          <w:i/>
          <w:iCs/>
          <w:spacing w:val="15"/>
          <w:sz w:val="24"/>
          <w:szCs w:val="24"/>
        </w:rPr>
      </w:pPr>
      <w:r w:rsidRPr="00A86F40">
        <w:rPr>
          <w:rStyle w:val="a"/>
          <w:rFonts w:ascii="Times New Roman" w:hAnsi="Times New Roman" w:cs="Times New Roman"/>
          <w:bCs w:val="0"/>
          <w:i/>
          <w:iCs/>
          <w:spacing w:val="15"/>
          <w:sz w:val="24"/>
          <w:szCs w:val="24"/>
        </w:rPr>
        <w:t xml:space="preserve">Introduction </w:t>
      </w:r>
    </w:p>
    <w:p w14:paraId="0E3BB42A" w14:textId="7299322E" w:rsidR="00A86F40" w:rsidRPr="00A86F40" w:rsidRDefault="00A86F40" w:rsidP="00A86F40">
      <w:pPr>
        <w:pStyle w:val="Heading3"/>
        <w:spacing w:before="120" w:beforeAutospacing="0" w:after="0" w:afterAutospacing="0"/>
        <w:rPr>
          <w:rFonts w:ascii="Times New Roman" w:hAnsi="Times New Roman" w:cs="Times New Roman"/>
          <w:b w:val="0"/>
          <w:bCs w:val="0"/>
          <w:i/>
          <w:iCs/>
          <w:sz w:val="24"/>
          <w:szCs w:val="24"/>
        </w:rPr>
      </w:pPr>
      <w:r w:rsidRPr="00A86F40">
        <w:rPr>
          <w:rFonts w:ascii="Times New Roman" w:hAnsi="Times New Roman" w:cs="Times New Roman"/>
          <w:bCs w:val="0"/>
          <w:i/>
          <w:iCs/>
          <w:sz w:val="24"/>
          <w:szCs w:val="24"/>
        </w:rPr>
        <w:t>What is community education</w:t>
      </w:r>
      <w:r w:rsidRPr="00A86F40">
        <w:rPr>
          <w:rFonts w:ascii="Times New Roman" w:hAnsi="Times New Roman" w:cs="Times New Roman"/>
          <w:b w:val="0"/>
          <w:bCs w:val="0"/>
          <w:i/>
          <w:iCs/>
          <w:sz w:val="24"/>
          <w:szCs w:val="24"/>
        </w:rPr>
        <w:t>?</w:t>
      </w:r>
      <w:bookmarkEnd w:id="0"/>
      <w:bookmarkEnd w:id="1"/>
    </w:p>
    <w:p w14:paraId="237B5BEB" w14:textId="2CDF7DD9" w:rsidR="00A86F40" w:rsidRPr="00A86F40" w:rsidRDefault="00A86F40" w:rsidP="00A86F40">
      <w:pPr>
        <w:spacing w:before="120" w:beforeAutospacing="0" w:after="0" w:afterAutospacing="0"/>
        <w:rPr>
          <w:rStyle w:val="a"/>
        </w:rPr>
      </w:pPr>
      <w:r w:rsidRPr="00A86F40">
        <w:rPr>
          <w:rStyle w:val="a"/>
          <w:i/>
          <w:iCs/>
          <w:spacing w:val="15"/>
        </w:rPr>
        <w:t>Let us first define the term community. The term community is used to describe a group of people who though with diverse characteristics are link</w:t>
      </w:r>
      <w:r w:rsidRPr="00A86F40">
        <w:rPr>
          <w:rStyle w:val="l6"/>
          <w:i/>
          <w:iCs/>
          <w:spacing w:val="15"/>
        </w:rPr>
        <w:t xml:space="preserve">ed </w:t>
      </w:r>
      <w:r w:rsidRPr="00A86F40">
        <w:rPr>
          <w:rStyle w:val="l6"/>
          <w:i/>
          <w:iCs/>
          <w:spacing w:val="15"/>
        </w:rPr>
        <w:t>by some</w:t>
      </w:r>
      <w:r w:rsidRPr="00A86F40">
        <w:rPr>
          <w:rStyle w:val="l6"/>
          <w:i/>
          <w:iCs/>
          <w:spacing w:val="15"/>
        </w:rPr>
        <w:t xml:space="preserve"> soci</w:t>
      </w:r>
      <w:r w:rsidRPr="00A86F40">
        <w:rPr>
          <w:rStyle w:val="l7"/>
          <w:i/>
          <w:iCs/>
          <w:spacing w:val="15"/>
        </w:rPr>
        <w:t>al ties</w:t>
      </w:r>
      <w:r w:rsidRPr="00A86F40">
        <w:rPr>
          <w:rStyle w:val="l6"/>
          <w:i/>
          <w:iCs/>
          <w:spacing w:val="15"/>
        </w:rPr>
        <w:t xml:space="preserve">. The group </w:t>
      </w:r>
      <w:r w:rsidRPr="00A86F40">
        <w:rPr>
          <w:rStyle w:val="l6"/>
          <w:i/>
          <w:iCs/>
          <w:spacing w:val="15"/>
        </w:rPr>
        <w:t>may share</w:t>
      </w:r>
      <w:r w:rsidRPr="00A86F40">
        <w:rPr>
          <w:rStyle w:val="l6"/>
          <w:i/>
          <w:iCs/>
          <w:spacing w:val="15"/>
        </w:rPr>
        <w:t xml:space="preserve"> some </w:t>
      </w:r>
      <w:r w:rsidRPr="00A86F40">
        <w:rPr>
          <w:rStyle w:val="l6"/>
          <w:i/>
          <w:iCs/>
          <w:spacing w:val="15"/>
        </w:rPr>
        <w:t>common perspectives</w:t>
      </w:r>
      <w:r w:rsidRPr="00A86F40">
        <w:rPr>
          <w:rStyle w:val="l7"/>
          <w:i/>
          <w:iCs/>
          <w:spacing w:val="15"/>
        </w:rPr>
        <w:t xml:space="preserve"> and may engage in joint acti</w:t>
      </w:r>
      <w:r w:rsidRPr="00A86F40">
        <w:rPr>
          <w:rStyle w:val="l6"/>
          <w:i/>
          <w:iCs/>
          <w:spacing w:val="15"/>
        </w:rPr>
        <w:t xml:space="preserve">ons, </w:t>
      </w:r>
      <w:r w:rsidRPr="00A86F40">
        <w:rPr>
          <w:rStyle w:val="l6"/>
          <w:i/>
          <w:iCs/>
          <w:spacing w:val="15"/>
        </w:rPr>
        <w:t>in the</w:t>
      </w:r>
      <w:r w:rsidRPr="00A86F40">
        <w:rPr>
          <w:rStyle w:val="l6"/>
          <w:i/>
          <w:iCs/>
          <w:spacing w:val="15"/>
        </w:rPr>
        <w:t xml:space="preserve"> same or </w:t>
      </w:r>
      <w:r w:rsidRPr="00A86F40">
        <w:rPr>
          <w:rStyle w:val="l6"/>
          <w:i/>
          <w:iCs/>
          <w:spacing w:val="15"/>
        </w:rPr>
        <w:t>different geographical</w:t>
      </w:r>
      <w:r w:rsidRPr="00A86F40">
        <w:rPr>
          <w:rStyle w:val="a"/>
          <w:i/>
          <w:iCs/>
          <w:spacing w:val="-15"/>
        </w:rPr>
        <w:t xml:space="preserve"> locations</w:t>
      </w:r>
      <w:r w:rsidRPr="00A86F40">
        <w:rPr>
          <w:rStyle w:val="a"/>
          <w:i/>
          <w:iCs/>
          <w:spacing w:val="-15"/>
        </w:rPr>
        <w:t xml:space="preserve">.  The term community may be based on </w:t>
      </w:r>
      <w:r w:rsidRPr="00A86F40">
        <w:rPr>
          <w:rStyle w:val="a"/>
          <w:i/>
          <w:iCs/>
        </w:rPr>
        <w:t xml:space="preserve">core elements that include location, elements of </w:t>
      </w:r>
      <w:r w:rsidRPr="00A86F40">
        <w:rPr>
          <w:rStyle w:val="a"/>
          <w:i/>
          <w:iCs/>
        </w:rPr>
        <w:t>sharing, common</w:t>
      </w:r>
      <w:r w:rsidRPr="00A86F40">
        <w:rPr>
          <w:rStyle w:val="a"/>
          <w:i/>
          <w:iCs/>
        </w:rPr>
        <w:t xml:space="preserve"> action, some social or cultural ties and diversity. This means that although the group of people has some links there is an element of heterogeneity</w:t>
      </w:r>
      <w:r w:rsidRPr="00A86F40">
        <w:rPr>
          <w:rStyle w:val="a"/>
        </w:rPr>
        <w:t>.</w:t>
      </w:r>
    </w:p>
    <w:p w14:paraId="4E8203BD" w14:textId="62C0789C" w:rsidR="00A86F40" w:rsidRPr="00A86F40" w:rsidRDefault="00A86F40" w:rsidP="00A86F40">
      <w:pPr>
        <w:suppressAutoHyphens w:val="0"/>
        <w:spacing w:before="240" w:beforeAutospacing="0"/>
      </w:pPr>
      <w:r w:rsidRPr="00A86F40">
        <w:t xml:space="preserve">Community education is a process whereby learning is used for both individual and community betterment. Further, community education may be defined as a process of personal and community transformation, empowerment, challenge, social change and collective responsiveness. The field of community education is about providing the knowledge and skills for people to not only be self-sufficient and independent, but to create and utilize the interdependencies that must also exist in the society. It empowers people to identify, realize and manage their resources effectively and wisely. Through its philosophy and holistic approach, community education builds the capacity of groups to engage in developing a social teaching and learning process that is creative, participative and needs-based. Community education seeks to create a participatory learning culture that </w:t>
      </w:r>
      <w:r w:rsidRPr="00A86F40">
        <w:t>incorporates principles</w:t>
      </w:r>
      <w:r w:rsidRPr="00A86F40">
        <w:t xml:space="preserve"> and practices of respect, mutual aid, inclusiveness, lifelong learning, skill building, </w:t>
      </w:r>
      <w:r w:rsidRPr="00A86F40">
        <w:t>self-appreciation</w:t>
      </w:r>
      <w:r w:rsidRPr="00A86F40">
        <w:t>, entrepreneurship, and leadership development.</w:t>
      </w:r>
    </w:p>
    <w:p w14:paraId="6CD63A6E" w14:textId="49281F15" w:rsidR="00A86F40" w:rsidRPr="00A86F40" w:rsidRDefault="00A86F40" w:rsidP="00A86F40">
      <w:pPr>
        <w:suppressAutoHyphens w:val="0"/>
        <w:spacing w:before="240" w:beforeAutospacing="0"/>
      </w:pPr>
      <w:r w:rsidRPr="00A86F40">
        <w:t xml:space="preserve">Community education seeks to build linkages and ensures that the mission is about sustaining communities through education and learning. It reaches out to and engages groups that are not supported by formal education institutions or who would benefit from training and other learning opportunities.  It is a vibrant and </w:t>
      </w:r>
      <w:r w:rsidRPr="00A86F40">
        <w:t>ever-changing</w:t>
      </w:r>
      <w:r w:rsidRPr="00A86F40">
        <w:t xml:space="preserve"> field, unique and interdependent, adapting to the needs of communities by responding with programs specifically </w:t>
      </w:r>
      <w:r w:rsidRPr="00A86F40">
        <w:t>tailored to</w:t>
      </w:r>
      <w:r w:rsidRPr="00A86F40">
        <w:t xml:space="preserve"> a specific area.  Community education is based on principles of justice, equality and inclusiveness. Community education is creative, flexible, dynamic, inclusive, empowering and could also be challenging.</w:t>
      </w:r>
    </w:p>
    <w:p w14:paraId="7AF6957C" w14:textId="00E02047" w:rsidR="00A86F40" w:rsidRPr="00A86F40" w:rsidRDefault="00A86F40" w:rsidP="00A86F40">
      <w:pPr>
        <w:pStyle w:val="Heading1"/>
        <w:rPr>
          <w:b/>
          <w:szCs w:val="24"/>
        </w:rPr>
      </w:pPr>
      <w:bookmarkStart w:id="2" w:name="_Toc320440282"/>
      <w:bookmarkStart w:id="3" w:name="_Toc333417285"/>
      <w:bookmarkStart w:id="4" w:name="_Toc426116845"/>
      <w:bookmarkStart w:id="5" w:name="_Toc450922412"/>
      <w:bookmarkStart w:id="6" w:name="_Toc452128086"/>
      <w:r w:rsidRPr="00A86F40">
        <w:rPr>
          <w:b/>
          <w:szCs w:val="24"/>
        </w:rPr>
        <w:t xml:space="preserve">Principles </w:t>
      </w:r>
      <w:r w:rsidRPr="00A86F40">
        <w:rPr>
          <w:b/>
          <w:szCs w:val="24"/>
        </w:rPr>
        <w:t>of</w:t>
      </w:r>
      <w:r w:rsidRPr="00A86F40">
        <w:rPr>
          <w:b/>
          <w:szCs w:val="24"/>
        </w:rPr>
        <w:t xml:space="preserve"> Community Education</w:t>
      </w:r>
      <w:bookmarkEnd w:id="2"/>
      <w:bookmarkEnd w:id="3"/>
      <w:bookmarkEnd w:id="4"/>
      <w:bookmarkEnd w:id="5"/>
      <w:bookmarkEnd w:id="6"/>
    </w:p>
    <w:p w14:paraId="60D19D72" w14:textId="77777777" w:rsidR="00A86F40" w:rsidRPr="00A86F40" w:rsidRDefault="00A86F40" w:rsidP="00A86F40">
      <w:pPr>
        <w:spacing w:before="0" w:beforeAutospacing="0" w:after="0" w:afterAutospacing="0"/>
        <w:contextualSpacing/>
      </w:pPr>
      <w:r w:rsidRPr="00A86F40">
        <w:t xml:space="preserve">Community education is based on the following principles: </w:t>
      </w:r>
    </w:p>
    <w:p w14:paraId="649211BA" w14:textId="151A92CB" w:rsidR="00A86F40" w:rsidRPr="00A86F40" w:rsidRDefault="00A86F40" w:rsidP="00A86F40">
      <w:pPr>
        <w:pStyle w:val="NormalWeb"/>
        <w:numPr>
          <w:ilvl w:val="0"/>
          <w:numId w:val="1"/>
        </w:numPr>
        <w:spacing w:before="0" w:beforeAutospacing="0" w:after="0" w:afterAutospacing="0"/>
        <w:contextualSpacing/>
      </w:pPr>
      <w:r w:rsidRPr="00A86F40">
        <w:rPr>
          <w:rStyle w:val="Strong"/>
        </w:rPr>
        <w:t>Self-determination</w:t>
      </w:r>
      <w:r w:rsidRPr="00A86F40">
        <w:t xml:space="preserve">: Community members understand their situation </w:t>
      </w:r>
      <w:r w:rsidRPr="00A86F40">
        <w:t>hence are</w:t>
      </w:r>
      <w:r w:rsidRPr="00A86F40">
        <w:t xml:space="preserve"> better placed to recognize what is most appropriate for them. Parents as their children’s </w:t>
      </w:r>
      <w:r w:rsidRPr="00A86F40">
        <w:t>first teachers</w:t>
      </w:r>
      <w:r w:rsidRPr="00A86F40">
        <w:t xml:space="preserve">, have a right and a duty to be </w:t>
      </w:r>
      <w:r w:rsidRPr="00A86F40">
        <w:t>largely involved</w:t>
      </w:r>
      <w:r w:rsidRPr="00A86F40">
        <w:t xml:space="preserve"> in their children's educational matters.</w:t>
      </w:r>
    </w:p>
    <w:p w14:paraId="52BEFB50" w14:textId="41BB4727" w:rsidR="00A86F40" w:rsidRPr="00A86F40" w:rsidRDefault="00A86F40" w:rsidP="00A86F40">
      <w:pPr>
        <w:pStyle w:val="NormalWeb"/>
        <w:numPr>
          <w:ilvl w:val="0"/>
          <w:numId w:val="1"/>
        </w:numPr>
        <w:spacing w:after="105" w:afterAutospacing="0"/>
      </w:pPr>
      <w:r w:rsidRPr="00A86F40">
        <w:rPr>
          <w:rStyle w:val="Strong"/>
        </w:rPr>
        <w:t>Self-help</w:t>
      </w:r>
      <w:r w:rsidRPr="00A86F40">
        <w:t>: The most suitable way to serve people is to nurture their capacity to help themselves. People gain self-</w:t>
      </w:r>
      <w:r w:rsidRPr="00A86F40">
        <w:t>reliance</w:t>
      </w:r>
      <w:r w:rsidRPr="00A86F40">
        <w:t xml:space="preserve"> instead of dependence, when they accept ever-increasing responsibility.</w:t>
      </w:r>
    </w:p>
    <w:p w14:paraId="03BC17BD" w14:textId="77777777" w:rsidR="00A86F40" w:rsidRPr="00A86F40" w:rsidRDefault="00A86F40" w:rsidP="00A86F40">
      <w:pPr>
        <w:pStyle w:val="NormalWeb"/>
        <w:numPr>
          <w:ilvl w:val="0"/>
          <w:numId w:val="1"/>
        </w:numPr>
        <w:spacing w:after="105" w:afterAutospacing="0"/>
      </w:pPr>
      <w:r w:rsidRPr="00A86F40">
        <w:rPr>
          <w:rStyle w:val="Strong"/>
        </w:rPr>
        <w:t>Leadership Development:</w:t>
      </w:r>
      <w:r w:rsidRPr="00A86F40">
        <w:t xml:space="preserve"> The identification, development, and use of the leadership capacities of local citizens are prerequisites for ongoing self-help and community improvement efforts. </w:t>
      </w:r>
    </w:p>
    <w:p w14:paraId="61E761CF" w14:textId="77777777" w:rsidR="00A86F40" w:rsidRPr="00A86F40" w:rsidRDefault="00A86F40" w:rsidP="00A86F40">
      <w:pPr>
        <w:pStyle w:val="NormalWeb"/>
        <w:numPr>
          <w:ilvl w:val="0"/>
          <w:numId w:val="1"/>
        </w:numPr>
        <w:spacing w:after="105" w:afterAutospacing="0"/>
      </w:pPr>
      <w:r w:rsidRPr="00A86F40">
        <w:rPr>
          <w:rStyle w:val="Strong"/>
        </w:rPr>
        <w:lastRenderedPageBreak/>
        <w:t>Localization</w:t>
      </w:r>
      <w:r w:rsidRPr="00A86F40">
        <w:t xml:space="preserve">: Services, programs, events, and other community involvement opportunities that are brought closest to where people live have the greatest potential for a high level of public participation. Ideally, these activities should be decentralized to locations where the community members can easily access them. </w:t>
      </w:r>
    </w:p>
    <w:p w14:paraId="04A02C3A" w14:textId="0DB10073" w:rsidR="00A86F40" w:rsidRPr="00A86F40" w:rsidRDefault="00A86F40" w:rsidP="00A86F40">
      <w:pPr>
        <w:pStyle w:val="NormalWeb"/>
        <w:numPr>
          <w:ilvl w:val="0"/>
          <w:numId w:val="1"/>
        </w:numPr>
        <w:spacing w:after="105" w:afterAutospacing="0"/>
      </w:pPr>
      <w:r w:rsidRPr="00A86F40">
        <w:rPr>
          <w:rStyle w:val="Strong"/>
        </w:rPr>
        <w:t>Integrated Delivery of Services</w:t>
      </w:r>
      <w:r w:rsidRPr="00A86F40">
        <w:t xml:space="preserve">: Organizations and agencies that operate for the good of a community can use their limited resources, meet their own goals, and better serve the public by establishing close working relationships with other organizations and agencies </w:t>
      </w:r>
      <w:r w:rsidRPr="00A86F40">
        <w:t>focusing on related</w:t>
      </w:r>
      <w:r w:rsidRPr="00A86F40">
        <w:t xml:space="preserve"> purposes.  </w:t>
      </w:r>
    </w:p>
    <w:p w14:paraId="0FCD6160" w14:textId="77777777" w:rsidR="00A86F40" w:rsidRPr="00A86F40" w:rsidRDefault="00A86F40" w:rsidP="00A86F40">
      <w:pPr>
        <w:pStyle w:val="NormalWeb"/>
        <w:numPr>
          <w:ilvl w:val="0"/>
          <w:numId w:val="1"/>
        </w:numPr>
        <w:spacing w:after="105" w:afterAutospacing="0"/>
      </w:pPr>
      <w:r w:rsidRPr="00A86F40">
        <w:rPr>
          <w:rStyle w:val="Strong"/>
        </w:rPr>
        <w:t>Maximum Use of Resources</w:t>
      </w:r>
      <w:r w:rsidRPr="00A86F40">
        <w:t xml:space="preserve">: The physical, financial, and human resources of every community should be interconnected and exhaustively utilized in order to meet the diverse needs and interests of the community. </w:t>
      </w:r>
    </w:p>
    <w:p w14:paraId="551D4B1C" w14:textId="77777777" w:rsidR="00A86F40" w:rsidRPr="00A86F40" w:rsidRDefault="00A86F40" w:rsidP="00A86F40">
      <w:pPr>
        <w:pStyle w:val="NormalWeb"/>
        <w:numPr>
          <w:ilvl w:val="0"/>
          <w:numId w:val="1"/>
        </w:numPr>
        <w:spacing w:after="105" w:afterAutospacing="0"/>
      </w:pPr>
      <w:r w:rsidRPr="00A86F40">
        <w:rPr>
          <w:rStyle w:val="Strong"/>
        </w:rPr>
        <w:t>Inclusiveness:</w:t>
      </w:r>
      <w:r w:rsidRPr="00A86F40">
        <w:t xml:space="preserve"> Community programs, activities, and services, should involve the broadest possible cross section of community residents irrespective of age, gender, religious, ethnic, social, economic or any other differences. </w:t>
      </w:r>
    </w:p>
    <w:p w14:paraId="5FD74397" w14:textId="77777777" w:rsidR="00A86F40" w:rsidRPr="00A86F40" w:rsidRDefault="00A86F40" w:rsidP="00A86F40">
      <w:pPr>
        <w:pStyle w:val="NormalWeb"/>
        <w:numPr>
          <w:ilvl w:val="0"/>
          <w:numId w:val="1"/>
        </w:numPr>
        <w:spacing w:after="105" w:afterAutospacing="0"/>
      </w:pPr>
      <w:r w:rsidRPr="00A86F40">
        <w:rPr>
          <w:rStyle w:val="Strong"/>
        </w:rPr>
        <w:t>Responsiveness:</w:t>
      </w:r>
      <w:r w:rsidRPr="00A86F40">
        <w:t xml:space="preserve"> Programs and services should respond to the continually changing needs and interests of the community members. </w:t>
      </w:r>
    </w:p>
    <w:p w14:paraId="6048F090" w14:textId="77777777" w:rsidR="00A86F40" w:rsidRPr="00A86F40" w:rsidRDefault="00A86F40" w:rsidP="00A86F40">
      <w:pPr>
        <w:pStyle w:val="NormalWeb"/>
        <w:numPr>
          <w:ilvl w:val="0"/>
          <w:numId w:val="1"/>
        </w:numPr>
      </w:pPr>
      <w:r w:rsidRPr="00A86F40">
        <w:rPr>
          <w:rStyle w:val="Strong"/>
        </w:rPr>
        <w:t>Lifelong Learning</w:t>
      </w:r>
      <w:r w:rsidRPr="00A86F40">
        <w:t xml:space="preserve">: Learning begins at birth or earlier and continues until death. Formal, non-formal and informal learning opportunities should be available to community members of all ages in a wide variety of community settings. </w:t>
      </w:r>
    </w:p>
    <w:p w14:paraId="6941B60D" w14:textId="027EFB52" w:rsidR="00A86F40" w:rsidRPr="00A86F40" w:rsidRDefault="00A86F40" w:rsidP="00A86F40">
      <w:pPr>
        <w:pStyle w:val="Heading1"/>
        <w:rPr>
          <w:b/>
          <w:szCs w:val="24"/>
        </w:rPr>
      </w:pPr>
      <w:bookmarkStart w:id="7" w:name="_Toc320440283"/>
      <w:bookmarkStart w:id="8" w:name="_Toc333417286"/>
      <w:bookmarkStart w:id="9" w:name="_Toc426116846"/>
      <w:bookmarkStart w:id="10" w:name="_Toc450922413"/>
      <w:bookmarkStart w:id="11" w:name="_Toc452128087"/>
      <w:r w:rsidRPr="00A86F40">
        <w:rPr>
          <w:b/>
          <w:szCs w:val="24"/>
        </w:rPr>
        <w:t>Importance Of Community Education</w:t>
      </w:r>
      <w:bookmarkEnd w:id="7"/>
      <w:bookmarkEnd w:id="8"/>
      <w:bookmarkEnd w:id="9"/>
      <w:bookmarkEnd w:id="10"/>
      <w:bookmarkEnd w:id="11"/>
    </w:p>
    <w:p w14:paraId="18F20696" w14:textId="7F118D92" w:rsidR="00A86F40" w:rsidRPr="00A86F40" w:rsidRDefault="00A86F40" w:rsidP="00A86F40">
      <w:pPr>
        <w:spacing w:before="0" w:beforeAutospacing="0" w:after="0" w:afterAutospacing="0"/>
        <w:contextualSpacing/>
      </w:pPr>
      <w:r w:rsidRPr="00A86F40">
        <w:t xml:space="preserve">Through its political agenda and social purpose, community education challenges outdated norms, structures, values and supports critical reflection. It also empowers besides enabling community members to play an influential role in shaping their lives. A large number of persons in extremely needy situations or area can be effectively reached through community education. Community education is the best way of learning and </w:t>
      </w:r>
      <w:r w:rsidRPr="00A86F40">
        <w:t>teaching nonhierarchical</w:t>
      </w:r>
      <w:r w:rsidRPr="00A86F40">
        <w:t xml:space="preserve"> situation.</w:t>
      </w:r>
    </w:p>
    <w:p w14:paraId="17F3779F" w14:textId="666E3F46" w:rsidR="00A86F40" w:rsidRPr="00A86F40" w:rsidRDefault="00A86F40" w:rsidP="00A86F40">
      <w:r w:rsidRPr="00A86F40">
        <w:t xml:space="preserve">For development in a community, the members need community education. Community education should target all people irrespective of any differences. Human beings are social and interdependent. </w:t>
      </w:r>
      <w:r w:rsidRPr="00A86F40">
        <w:t>Consequently,</w:t>
      </w:r>
      <w:r w:rsidRPr="00A86F40">
        <w:t xml:space="preserve"> educational decay in a member of a community adversely affects others. Other aspects that make community education important </w:t>
      </w:r>
      <w:r w:rsidRPr="00A86F40">
        <w:t>include: -</w:t>
      </w:r>
    </w:p>
    <w:p w14:paraId="7240BB0B" w14:textId="77777777" w:rsidR="00A86F40" w:rsidRPr="00A86F40" w:rsidRDefault="00A86F40" w:rsidP="00A86F40">
      <w:pPr>
        <w:numPr>
          <w:ilvl w:val="0"/>
          <w:numId w:val="3"/>
        </w:numPr>
      </w:pPr>
      <w:r w:rsidRPr="00A86F40">
        <w:t xml:space="preserve">It liberates people from dependency syndrome. </w:t>
      </w:r>
    </w:p>
    <w:p w14:paraId="38547C40" w14:textId="77777777" w:rsidR="00A86F40" w:rsidRPr="00A86F40" w:rsidRDefault="00A86F40" w:rsidP="00A86F40">
      <w:pPr>
        <w:numPr>
          <w:ilvl w:val="0"/>
          <w:numId w:val="3"/>
        </w:numPr>
      </w:pPr>
      <w:r w:rsidRPr="00A86F40">
        <w:t>It increases ability for people to act as part of a united community for improved living.</w:t>
      </w:r>
    </w:p>
    <w:p w14:paraId="1C2F626B" w14:textId="77777777" w:rsidR="00A86F40" w:rsidRPr="00A86F40" w:rsidRDefault="00A86F40" w:rsidP="00A86F40">
      <w:pPr>
        <w:numPr>
          <w:ilvl w:val="0"/>
          <w:numId w:val="3"/>
        </w:numPr>
      </w:pPr>
      <w:r w:rsidRPr="00A86F40">
        <w:t>It provides learning opportunities that address the needs of the community and the individual while ensuring that the learners' experiences are recognized, valued and used as part of the learning process.</w:t>
      </w:r>
    </w:p>
    <w:p w14:paraId="60DF5B11" w14:textId="77777777" w:rsidR="00A86F40" w:rsidRPr="00A86F40" w:rsidRDefault="00A86F40" w:rsidP="00A86F40">
      <w:pPr>
        <w:numPr>
          <w:ilvl w:val="0"/>
          <w:numId w:val="3"/>
        </w:numPr>
      </w:pPr>
      <w:r w:rsidRPr="00A86F40">
        <w:t>It nurtures the wellbeing of the participants and their community.</w:t>
      </w:r>
    </w:p>
    <w:p w14:paraId="73B57DDA" w14:textId="77777777" w:rsidR="00A86F40" w:rsidRPr="00A86F40" w:rsidRDefault="00A86F40" w:rsidP="00A86F40">
      <w:pPr>
        <w:numPr>
          <w:ilvl w:val="0"/>
          <w:numId w:val="3"/>
        </w:numPr>
      </w:pPr>
      <w:r w:rsidRPr="00A86F40">
        <w:t>It creates a collaborative and creative learning experience that facilitates and supports learners’ involvement.</w:t>
      </w:r>
    </w:p>
    <w:p w14:paraId="14AA1CDE" w14:textId="77777777" w:rsidR="00A86F40" w:rsidRPr="00A86F40" w:rsidRDefault="00A86F40" w:rsidP="00A86F40">
      <w:pPr>
        <w:numPr>
          <w:ilvl w:val="0"/>
          <w:numId w:val="3"/>
        </w:numPr>
      </w:pPr>
      <w:r w:rsidRPr="00A86F40">
        <w:t xml:space="preserve">It empowers the group focused on to put into practice and perpetuate both locally and nationally, the values of community education. </w:t>
      </w:r>
    </w:p>
    <w:p w14:paraId="5D22301C" w14:textId="6EF7C691" w:rsidR="00A86F40" w:rsidRPr="00A86F40" w:rsidRDefault="00A86F40" w:rsidP="00A86F40">
      <w:pPr>
        <w:numPr>
          <w:ilvl w:val="0"/>
          <w:numId w:val="3"/>
        </w:numPr>
      </w:pPr>
      <w:r w:rsidRPr="00A86F40">
        <w:t xml:space="preserve">It supports the empowerment of people to identify specific actions needed </w:t>
      </w:r>
      <w:r w:rsidRPr="00A86F40">
        <w:t>with regard</w:t>
      </w:r>
      <w:r w:rsidRPr="00A86F40">
        <w:t xml:space="preserve"> to their issues and understanding of the reason why collective action should be taken.</w:t>
      </w:r>
    </w:p>
    <w:p w14:paraId="1F77F1D1" w14:textId="7369376C" w:rsidR="00A86F40" w:rsidRPr="00A86F40" w:rsidRDefault="00A86F40" w:rsidP="00A86F40">
      <w:pPr>
        <w:numPr>
          <w:ilvl w:val="0"/>
          <w:numId w:val="3"/>
        </w:numPr>
        <w:rPr>
          <w:b/>
        </w:rPr>
      </w:pPr>
      <w:r w:rsidRPr="00A86F40">
        <w:t xml:space="preserve">It encourages community members to critically analyze their </w:t>
      </w:r>
      <w:r w:rsidRPr="00A86F40">
        <w:t>existing political</w:t>
      </w:r>
      <w:r w:rsidRPr="00A86F40">
        <w:t>, social and economic structures.</w:t>
      </w:r>
    </w:p>
    <w:p w14:paraId="2A2310AB" w14:textId="4C92C924" w:rsidR="00A86F40" w:rsidRPr="00A86F40" w:rsidRDefault="00A86F40" w:rsidP="00A86F40">
      <w:pPr>
        <w:rPr>
          <w:b/>
        </w:rPr>
      </w:pPr>
      <w:r w:rsidRPr="00A86F40">
        <w:rPr>
          <w:b/>
        </w:rPr>
        <w:lastRenderedPageBreak/>
        <w:t>Challenges that require Community Education</w:t>
      </w:r>
    </w:p>
    <w:p w14:paraId="1E4347DD" w14:textId="719D9460" w:rsidR="00A86F40" w:rsidRPr="00A86F40" w:rsidRDefault="00A86F40" w:rsidP="00A86F40">
      <w:r w:rsidRPr="00A86F40">
        <w:t xml:space="preserve">There are some challenges that can only be solved through community education. Such </w:t>
      </w:r>
      <w:r w:rsidRPr="00A86F40">
        <w:t>include: -</w:t>
      </w:r>
    </w:p>
    <w:p w14:paraId="1628B7AA" w14:textId="77777777" w:rsidR="00A86F40" w:rsidRPr="00A86F40" w:rsidRDefault="00A86F40" w:rsidP="00A86F40">
      <w:pPr>
        <w:numPr>
          <w:ilvl w:val="0"/>
          <w:numId w:val="2"/>
        </w:numPr>
      </w:pPr>
      <w:r w:rsidRPr="00A86F40">
        <w:rPr>
          <w:b/>
          <w:i/>
        </w:rPr>
        <w:t>Rapid population growth</w:t>
      </w:r>
      <w:r w:rsidRPr="00A86F40">
        <w:rPr>
          <w:b/>
        </w:rPr>
        <w:t xml:space="preserve">: - </w:t>
      </w:r>
      <w:r w:rsidRPr="00A86F40">
        <w:t xml:space="preserve">Often people think about raising the number of children they can be able to feed. Hardly do some people think about the infrastructure and the public facilities available. This means that if one family is well-planned and the others in the neighborhood are not, there will be competition for the few resources and thus maims children’s optimum performance. This means that community members need to be enlightened on issues pertaining to family planning. </w:t>
      </w:r>
    </w:p>
    <w:p w14:paraId="331AA816" w14:textId="03B31CB8" w:rsidR="00A86F40" w:rsidRPr="00A86F40" w:rsidRDefault="00A86F40" w:rsidP="00A86F40">
      <w:pPr>
        <w:numPr>
          <w:ilvl w:val="0"/>
          <w:numId w:val="2"/>
        </w:numPr>
      </w:pPr>
      <w:r w:rsidRPr="00A86F40">
        <w:rPr>
          <w:b/>
          <w:i/>
        </w:rPr>
        <w:t>Economic disparities:</w:t>
      </w:r>
      <w:r w:rsidRPr="00A86F40">
        <w:rPr>
          <w:b/>
        </w:rPr>
        <w:t xml:space="preserve"> -</w:t>
      </w:r>
      <w:r w:rsidRPr="00A86F40">
        <w:t xml:space="preserve"> The gap between the rich and poor can only be reduced through community education. In many Kenyan communities the poor are subdued to such an extent that they adore the rich. Some poor people will spend a whole day discussing the rich. Even when exploited they consider it an opportunity to work with them. Such people need community education to help them out of their helplessness and work towards </w:t>
      </w:r>
      <w:r w:rsidRPr="00A86F40">
        <w:t>self-actualization</w:t>
      </w:r>
      <w:r w:rsidRPr="00A86F40">
        <w:t>.</w:t>
      </w:r>
    </w:p>
    <w:p w14:paraId="20AF17BB" w14:textId="5021933A" w:rsidR="00A86F40" w:rsidRPr="00A86F40" w:rsidRDefault="00A86F40" w:rsidP="00A86F40">
      <w:pPr>
        <w:numPr>
          <w:ilvl w:val="0"/>
          <w:numId w:val="2"/>
        </w:numPr>
      </w:pPr>
      <w:r w:rsidRPr="00A86F40">
        <w:rPr>
          <w:b/>
          <w:i/>
        </w:rPr>
        <w:t xml:space="preserve">Environmental </w:t>
      </w:r>
      <w:r w:rsidRPr="00A86F40">
        <w:rPr>
          <w:b/>
          <w:i/>
        </w:rPr>
        <w:t>degradation</w:t>
      </w:r>
      <w:r w:rsidRPr="00A86F40">
        <w:rPr>
          <w:b/>
        </w:rPr>
        <w:t>: -</w:t>
      </w:r>
      <w:r w:rsidRPr="00A86F40">
        <w:t xml:space="preserve"> This is exploitation of available resources due to deforestation, inappropriate waste disposal, soil erosion and air pollution. Community members continue to mess with their natural environment oblivious of the consequences. For proper regulation of seasons there must be trees in a vast environment. This calls for all members’ participation. Hazards such as air pollution directly affect the entire neighborhoods indiscriminately. This means that a member who does not get involved in polluting the environment will also be affected by activities of others.</w:t>
      </w:r>
    </w:p>
    <w:p w14:paraId="782E1C33" w14:textId="77777777" w:rsidR="00A86F40" w:rsidRPr="00A86F40" w:rsidRDefault="00A86F40" w:rsidP="00A86F40">
      <w:pPr>
        <w:numPr>
          <w:ilvl w:val="0"/>
          <w:numId w:val="2"/>
        </w:numPr>
      </w:pPr>
      <w:r w:rsidRPr="00A86F40">
        <w:rPr>
          <w:b/>
          <w:i/>
        </w:rPr>
        <w:t>Politics:</w:t>
      </w:r>
      <w:r w:rsidRPr="00A86F40">
        <w:rPr>
          <w:b/>
        </w:rPr>
        <w:t xml:space="preserve"> -</w:t>
      </w:r>
      <w:r w:rsidRPr="00A86F40">
        <w:t xml:space="preserve"> When there is scramble for power, members of a community require empowerment in order to make wise choices. In Kenya politics, ethnicity has always been misused due to ignorance of the masses. There is need for members of the community to have an exposure of the actual values that they should seek for in an aspiring politician.</w:t>
      </w:r>
    </w:p>
    <w:p w14:paraId="1BFCC45E" w14:textId="637AD1D2" w:rsidR="00A86F40" w:rsidRPr="00A86F40" w:rsidRDefault="00A86F40" w:rsidP="00A86F40">
      <w:pPr>
        <w:numPr>
          <w:ilvl w:val="0"/>
          <w:numId w:val="2"/>
        </w:numPr>
      </w:pPr>
      <w:r w:rsidRPr="00A86F40">
        <w:rPr>
          <w:b/>
          <w:i/>
        </w:rPr>
        <w:t>Conflict:</w:t>
      </w:r>
      <w:r w:rsidRPr="00A86F40">
        <w:t xml:space="preserve"> -</w:t>
      </w:r>
      <w:r w:rsidRPr="00A86F40">
        <w:t xml:space="preserve"> Conflicts often occur due to ignorance. There is need to provide community education to warring communities in order to help them solve their problems without causing unnecessary harm to others most of whom are often blameless</w:t>
      </w:r>
      <w:r w:rsidRPr="00A86F40">
        <w:rPr>
          <w:i/>
        </w:rPr>
        <w:t>.</w:t>
      </w:r>
    </w:p>
    <w:p w14:paraId="4B061D18" w14:textId="1FA9B4D1" w:rsidR="00A86F40" w:rsidRPr="00A86F40" w:rsidRDefault="00A86F40" w:rsidP="00A86F40">
      <w:pPr>
        <w:numPr>
          <w:ilvl w:val="0"/>
          <w:numId w:val="2"/>
        </w:numPr>
      </w:pPr>
      <w:r w:rsidRPr="00A86F40">
        <w:rPr>
          <w:b/>
        </w:rPr>
        <w:t xml:space="preserve">Marginalized </w:t>
      </w:r>
      <w:r w:rsidRPr="00A86F40">
        <w:rPr>
          <w:b/>
        </w:rPr>
        <w:t>population:</w:t>
      </w:r>
      <w:r w:rsidRPr="00A86F40">
        <w:t xml:space="preserve"> -</w:t>
      </w:r>
      <w:r w:rsidRPr="00A86F40">
        <w:t xml:space="preserve"> These could be internally displaced persons (IDPs) or refugees from other countries. IDPs are not internationally recognized, thus their needs may not be externally met or addressed. These people need community education to help them become aware of ways in which they could participate for effective living.</w:t>
      </w:r>
    </w:p>
    <w:p w14:paraId="4496FE7B" w14:textId="77777777" w:rsidR="00A86F40" w:rsidRPr="00A86F40" w:rsidRDefault="00A86F40" w:rsidP="00A86F40">
      <w:pPr>
        <w:numPr>
          <w:ilvl w:val="0"/>
          <w:numId w:val="2"/>
        </w:numPr>
      </w:pPr>
      <w:r w:rsidRPr="00A86F40">
        <w:rPr>
          <w:b/>
        </w:rPr>
        <w:t xml:space="preserve">Epidemics: </w:t>
      </w:r>
      <w:r w:rsidRPr="00A86F40">
        <w:t>- When there is an outbreak of an infectious or a contagious disease, community members require education on how to prevent the spread of a disease or how to take care of their affected kinsmen</w:t>
      </w:r>
    </w:p>
    <w:p w14:paraId="6FAD8993" w14:textId="569F0D3B" w:rsidR="00A86F40" w:rsidRPr="00A86F40" w:rsidRDefault="00A86F40" w:rsidP="00A86F40">
      <w:pPr>
        <w:numPr>
          <w:ilvl w:val="0"/>
          <w:numId w:val="2"/>
        </w:numPr>
      </w:pPr>
      <w:r w:rsidRPr="00A86F40">
        <w:rPr>
          <w:b/>
        </w:rPr>
        <w:t>Urbanization:</w:t>
      </w:r>
      <w:r w:rsidRPr="00A86F40">
        <w:t xml:space="preserve"> -</w:t>
      </w:r>
      <w:r w:rsidRPr="00A86F40">
        <w:t xml:space="preserve"> Since independence, there has been the tendency of rural-urban migration. Most of the migrants move from rural to urban areas in search for employment. They need awareness on how they could utilize the locally available resources for their livelihood.</w:t>
      </w:r>
    </w:p>
    <w:p w14:paraId="6F83C4E2" w14:textId="77777777" w:rsidR="00A86F40" w:rsidRPr="00A86F40" w:rsidRDefault="00A86F40" w:rsidP="00A86F40">
      <w:pPr>
        <w:numPr>
          <w:ilvl w:val="0"/>
          <w:numId w:val="2"/>
        </w:numPr>
      </w:pPr>
      <w:r w:rsidRPr="00A86F40">
        <w:rPr>
          <w:b/>
        </w:rPr>
        <w:t>Harmful traditional practices</w:t>
      </w:r>
      <w:r w:rsidRPr="00A86F40">
        <w:t>: - Community education is necessary to create awareness on the dangers associated with some traditional practices. This helps the community members to avoid some of the self-instigated problems that the community members often find themselves in. Community education prevents the members from excommunicating or sidelining those who shun the harmful practices.</w:t>
      </w:r>
    </w:p>
    <w:p w14:paraId="5C7DB28E" w14:textId="77777777" w:rsidR="000C7EC9" w:rsidRPr="000842AA" w:rsidRDefault="000C7EC9" w:rsidP="000C7EC9">
      <w:pPr>
        <w:rPr>
          <w:b/>
          <w:bCs/>
        </w:rPr>
      </w:pPr>
      <w:r w:rsidRPr="000842AA">
        <w:rPr>
          <w:b/>
          <w:bCs/>
        </w:rPr>
        <w:t xml:space="preserve">References </w:t>
      </w:r>
    </w:p>
    <w:p w14:paraId="5D37EB31" w14:textId="77777777" w:rsidR="000C7EC9" w:rsidRDefault="000C7EC9" w:rsidP="000C7EC9">
      <w:r>
        <w:lastRenderedPageBreak/>
        <w:t>Addiction Research Foundation (1986). A Training Program on Prevention in the Drug Field. Toronto. Bacon,</w:t>
      </w:r>
    </w:p>
    <w:p w14:paraId="4546AF6F" w14:textId="77777777" w:rsidR="000C7EC9" w:rsidRDefault="000C7EC9" w:rsidP="000C7EC9">
      <w:r>
        <w:t>Marjorie, et al. The Volunteers Manual. Toronto: Nell Warren Associates.</w:t>
      </w:r>
    </w:p>
    <w:p w14:paraId="43C52019" w14:textId="77777777" w:rsidR="000C7EC9" w:rsidRDefault="000C7EC9" w:rsidP="000C7EC9">
      <w:r>
        <w:t>Black, Rob. (February 1992). Taking Your Organization's Pulse. Factsheet: Ontario Ministry of Agriculture and</w:t>
      </w:r>
    </w:p>
    <w:p w14:paraId="7C6D32B3" w14:textId="77777777" w:rsidR="000C7EC9" w:rsidRDefault="000C7EC9" w:rsidP="000C7EC9">
      <w:r>
        <w:t>Food. Order No. 94-005</w:t>
      </w:r>
    </w:p>
    <w:p w14:paraId="043EF225" w14:textId="77777777" w:rsidR="000C7EC9" w:rsidRDefault="000C7EC9" w:rsidP="000C7EC9">
      <w:r>
        <w:t>Bokor, Chuck (Reprinted 1994). Procedures for Meetings. Factsheet: Ontario Ministry of Agriculture and Food.</w:t>
      </w:r>
    </w:p>
    <w:p w14:paraId="7DDC2551" w14:textId="77777777" w:rsidR="000C7EC9" w:rsidRDefault="000C7EC9" w:rsidP="000C7EC9">
      <w:r>
        <w:t>Order No. 94-003</w:t>
      </w:r>
    </w:p>
    <w:p w14:paraId="01909741" w14:textId="77777777" w:rsidR="000C7EC9" w:rsidRDefault="000C7EC9" w:rsidP="000C7EC9">
      <w:r>
        <w:t>Bokor, Chuck (Reprinted February, 1995). Working with Volunteers. Factsheet: Ontario Ministry of Agriculture</w:t>
      </w:r>
    </w:p>
    <w:p w14:paraId="230751C9" w14:textId="77777777" w:rsidR="000C7EC9" w:rsidRDefault="000C7EC9" w:rsidP="000C7EC9">
      <w:r>
        <w:t>and Food. Order No. 87-012</w:t>
      </w:r>
    </w:p>
    <w:p w14:paraId="6AD95633" w14:textId="77777777" w:rsidR="000C7EC9" w:rsidRDefault="000C7EC9" w:rsidP="000C7EC9">
      <w:r>
        <w:t>Bracht, Neil and Agis Tsouros (1990). Principles and strategies of effective community participation.</w:t>
      </w:r>
    </w:p>
    <w:p w14:paraId="2ECCC120" w14:textId="77777777" w:rsidR="000C7EC9" w:rsidRDefault="000C7EC9" w:rsidP="000C7EC9">
      <w:r>
        <w:t>Health Promotion International 5:3, 199-208.</w:t>
      </w:r>
    </w:p>
    <w:p w14:paraId="0019BBBA" w14:textId="77777777" w:rsidR="000C7EC9" w:rsidRDefault="000C7EC9" w:rsidP="000C7EC9">
      <w:r>
        <w:t>British Columbia Ministry of Health (1989). Develop goals and objectives. In Healthy Communities: The</w:t>
      </w:r>
    </w:p>
    <w:p w14:paraId="76436C8A" w14:textId="77777777" w:rsidR="000C7EC9" w:rsidRDefault="000C7EC9" w:rsidP="000C7EC9">
      <w:r>
        <w:t>Process: 22.</w:t>
      </w:r>
    </w:p>
    <w:p w14:paraId="13A7DD27" w14:textId="77777777" w:rsidR="000C7EC9" w:rsidRDefault="000C7EC9" w:rsidP="000C7EC9">
      <w:r>
        <w:t>Busuttil, Linda et al (1992). Circles of Change: A Process for Animating Rural Communities. Guelph, Ontario:</w:t>
      </w:r>
    </w:p>
    <w:p w14:paraId="29DBDB64" w14:textId="77777777" w:rsidR="000C7EC9" w:rsidRDefault="000C7EC9" w:rsidP="000C7EC9">
      <w:r>
        <w:t>School of Rural Planning and Development, University of Guelph.</w:t>
      </w:r>
    </w:p>
    <w:p w14:paraId="727C43F9" w14:textId="77777777" w:rsidR="000C7EC9" w:rsidRDefault="000C7EC9" w:rsidP="000C7EC9">
      <w:r>
        <w:t>Byvelds, Rita and Joanne Newman (Reprinted January 1992). Understanding Change. Factsheet. Ontario</w:t>
      </w:r>
    </w:p>
    <w:p w14:paraId="24488D96" w14:textId="77777777" w:rsidR="000C7EC9" w:rsidRDefault="000C7EC9" w:rsidP="000C7EC9">
      <w:r>
        <w:t>Ministry of Agriculture and Food. Order No. 91-014</w:t>
      </w:r>
    </w:p>
    <w:p w14:paraId="0E6C7D26" w14:textId="77777777" w:rsidR="000C7EC9" w:rsidRDefault="000C7EC9" w:rsidP="000C7EC9">
      <w:r>
        <w:t>Canadian Centre for Philanthropy. Foundation Proposal Writing Workshop. Toronto</w:t>
      </w:r>
    </w:p>
    <w:p w14:paraId="7309E37B" w14:textId="77777777" w:rsidR="000C7EC9" w:rsidRDefault="000C7EC9" w:rsidP="000C7EC9">
      <w:r>
        <w:t>Clark, V. and Simpson, K (Reprinted July 1994). Strategic Planning . . . Is It for You? Ontario Ministry of</w:t>
      </w:r>
    </w:p>
    <w:p w14:paraId="5D68ED3A" w14:textId="77777777" w:rsidR="000C7EC9" w:rsidRDefault="000C7EC9" w:rsidP="000C7EC9">
      <w:r>
        <w:t>Agriculture and Food. Order No. 93-041</w:t>
      </w:r>
    </w:p>
    <w:p w14:paraId="1D61BA8A" w14:textId="77777777" w:rsidR="000C7EC9" w:rsidRDefault="000C7EC9" w:rsidP="000C7EC9">
      <w:r>
        <w:t>CUSO (1987). Planning a public meeting. In How To Do It: A Program Planning Guide For Development</w:t>
      </w:r>
    </w:p>
    <w:p w14:paraId="493E0C42" w14:textId="77777777" w:rsidR="000C7EC9" w:rsidRDefault="000C7EC9" w:rsidP="000C7EC9">
      <w:r>
        <w:lastRenderedPageBreak/>
        <w:t>Education (pp. 19-20).</w:t>
      </w:r>
    </w:p>
    <w:p w14:paraId="6C692ECB" w14:textId="77777777" w:rsidR="000C7EC9" w:rsidRDefault="000C7EC9" w:rsidP="000C7EC9">
      <w:r>
        <w:t>CUSO (1992). Here to Stay: A Resource Kit on Environmentally Sustainable Development.</w:t>
      </w:r>
    </w:p>
    <w:p w14:paraId="1A351464" w14:textId="77777777" w:rsidR="000C7EC9" w:rsidRDefault="000C7EC9" w:rsidP="000C7EC9">
      <w:r>
        <w:t>Dupont, Jean-Marc and Ken Hoffman (1992). Community Health Centres and Community Development.</w:t>
      </w:r>
    </w:p>
    <w:p w14:paraId="015BF083" w14:textId="77777777" w:rsidR="000C7EC9" w:rsidRDefault="000C7EC9" w:rsidP="000C7EC9">
      <w:r>
        <w:t>Ottawa: Health Services and Promotion Branch, Health and Welfare Canada.</w:t>
      </w:r>
    </w:p>
    <w:p w14:paraId="3F267D33" w14:textId="77777777" w:rsidR="000C7EC9" w:rsidRDefault="000C7EC9" w:rsidP="000C7EC9">
      <w:r>
        <w:t>Fleming, Peter (Reprinted February 1995). Strategic Planning. Ontario Ministry of Agriculture and Food,</w:t>
      </w:r>
    </w:p>
    <w:p w14:paraId="429DDC6E" w14:textId="77777777" w:rsidR="000C7EC9" w:rsidRDefault="000C7EC9" w:rsidP="000C7EC9">
      <w:r>
        <w:t>November 1989. Order No. 89-173</w:t>
      </w:r>
    </w:p>
    <w:p w14:paraId="3D1E312B" w14:textId="77777777" w:rsidR="000C7EC9" w:rsidRDefault="000C7EC9" w:rsidP="000C7EC9">
      <w:r>
        <w:t>Frame, J. Davidson (1987). Managing Projects in Organizations. San Francisco: Jossey-Bass Publishers. Gastil, J.</w:t>
      </w:r>
    </w:p>
    <w:p w14:paraId="4A5103DB" w14:textId="77777777" w:rsidR="000C7EC9" w:rsidRDefault="000C7EC9" w:rsidP="000C7EC9">
      <w:r>
        <w:t>(1993). Democracy in Small Groups: Participation, Decision Making &amp; Communication.</w:t>
      </w:r>
    </w:p>
    <w:p w14:paraId="210DBC1B" w14:textId="77777777" w:rsidR="000C7EC9" w:rsidRDefault="000C7EC9" w:rsidP="000C7EC9">
      <w:r>
        <w:t>Philadelphia: New Society Publishers.</w:t>
      </w:r>
    </w:p>
    <w:p w14:paraId="26F61F97" w14:textId="77777777" w:rsidR="000C7EC9" w:rsidRDefault="000C7EC9" w:rsidP="000C7EC9">
      <w:r>
        <w:t>The Healthcare Forum (1993). Mastering change. In Healthier Communities Action Kit: A Guide for Leaders</w:t>
      </w:r>
    </w:p>
    <w:p w14:paraId="4B26BE25" w14:textId="77777777" w:rsidR="000C7EC9" w:rsidRDefault="000C7EC9" w:rsidP="000C7EC9">
      <w:r>
        <w:t>Embracing Change (pp.64-68). SanFrancisco.</w:t>
      </w:r>
    </w:p>
    <w:p w14:paraId="28596690" w14:textId="77777777" w:rsidR="000C7EC9" w:rsidRDefault="000C7EC9" w:rsidP="000C7EC9">
      <w:r>
        <w:t>Hutchison, B. (1993). Assessing community. Health Promotion Summer School on Community Development</w:t>
      </w:r>
    </w:p>
    <w:p w14:paraId="08C062FB" w14:textId="77777777" w:rsidR="000C7EC9" w:rsidRDefault="000C7EC9" w:rsidP="000C7EC9">
      <w:r>
        <w:t>(pp. 4-11). September 16-October 1, 1993.</w:t>
      </w:r>
    </w:p>
    <w:p w14:paraId="57A1E14B" w14:textId="77777777" w:rsidR="000C7EC9" w:rsidRDefault="000C7EC9" w:rsidP="000C7EC9">
      <w:r>
        <w:t>Larmer, Nancy (Reprinted July 1994). Recruiting Volunteers. Factsheet: Ontario Ministry of Agriculture and</w:t>
      </w:r>
    </w:p>
    <w:p w14:paraId="784CD73B" w14:textId="77777777" w:rsidR="000C7EC9" w:rsidRDefault="000C7EC9" w:rsidP="000C7EC9">
      <w:r>
        <w:t>Food. Order No.89-176</w:t>
      </w:r>
    </w:p>
    <w:p w14:paraId="36E9DC3C" w14:textId="77777777" w:rsidR="000C7EC9" w:rsidRDefault="000C7EC9" w:rsidP="000C7EC9">
      <w:r>
        <w:t>London Community Resource Centre (1996). Roles and Responsibilities of Boards of Directors of Non-Profit</w:t>
      </w:r>
    </w:p>
    <w:p w14:paraId="44B2AF8E" w14:textId="77777777" w:rsidR="000C7EC9" w:rsidRDefault="000C7EC9" w:rsidP="000C7EC9">
      <w:r>
        <w:t>Organizations. London,Ontario</w:t>
      </w:r>
    </w:p>
    <w:p w14:paraId="1605B88D" w14:textId="77777777" w:rsidR="000C7EC9" w:rsidRDefault="000C7EC9" w:rsidP="000C7EC9">
      <w:r>
        <w:t>London Community Resource Centre (1999). Guide to Funding Sources for Non-Profit Organizations.</w:t>
      </w:r>
    </w:p>
    <w:p w14:paraId="7485A427" w14:textId="77777777" w:rsidR="000C7EC9" w:rsidRDefault="000C7EC9" w:rsidP="000C7EC9">
      <w:r>
        <w:t>London, Ontario.</w:t>
      </w:r>
    </w:p>
    <w:p w14:paraId="45F76F71" w14:textId="77777777" w:rsidR="000C7EC9" w:rsidRDefault="000C7EC9" w:rsidP="000C7EC9">
      <w:r>
        <w:t>MacLeod, Flora (1993). Motivating and Managing Today's Volunteers. N. Vancouver: Self-Counsel Press.</w:t>
      </w:r>
    </w:p>
    <w:p w14:paraId="407B24E2" w14:textId="77777777" w:rsidR="000C7EC9" w:rsidRDefault="000C7EC9" w:rsidP="000C7EC9">
      <w:r>
        <w:lastRenderedPageBreak/>
        <w:t>McDowell, Judith Alldritt and Associates. (1992). The 1992 Healthy Communities Yearbook. Victoria,</w:t>
      </w:r>
    </w:p>
    <w:p w14:paraId="4F42BBFB" w14:textId="77777777" w:rsidR="000C7EC9" w:rsidRDefault="000C7EC9" w:rsidP="000C7EC9">
      <w:r>
        <w:t>B.C.: Office of Health Promotion, Ministry of Health and Ministry Responsible for Seniors.</w:t>
      </w:r>
    </w:p>
    <w:p w14:paraId="4E3269C5" w14:textId="77777777" w:rsidR="000C7EC9" w:rsidRDefault="000C7EC9" w:rsidP="000C7EC9">
      <w:r>
        <w:t>McKnight, J. and Kretzmann, J. (1993). Building communities from the inside out: a path towards finding and</w:t>
      </w:r>
    </w:p>
    <w:p w14:paraId="7F107F62" w14:textId="77777777" w:rsidR="000C7EC9" w:rsidRDefault="000C7EC9" w:rsidP="000C7EC9">
      <w:r>
        <w:t>mobilizing community assets. Chicago: Centre for Urban Affairs and PolicyResearch</w:t>
      </w:r>
    </w:p>
    <w:p w14:paraId="36F3C41E" w14:textId="77777777" w:rsidR="000C7EC9" w:rsidRDefault="000C7EC9" w:rsidP="000C7EC9">
      <w:r>
        <w:t>McNair, D. (1989). Strategic Planning for Development Educators. Port Alberni, B.C.: Canadian Council for</w:t>
      </w:r>
    </w:p>
    <w:p w14:paraId="40B793EE" w14:textId="77777777" w:rsidR="000C7EC9" w:rsidRDefault="000C7EC9" w:rsidP="000C7EC9">
      <w:r>
        <w:t>International Co-operation.</w:t>
      </w:r>
    </w:p>
    <w:p w14:paraId="5DB2F3EA" w14:textId="77777777" w:rsidR="000C7EC9" w:rsidRDefault="000C7EC9" w:rsidP="000C7EC9">
      <w:r>
        <w:t>Mitiguy, Nancy (1978). Checklist for reviewing proposals. In The Rich Get Richer and The Poor Write Proposals.</w:t>
      </w:r>
    </w:p>
    <w:p w14:paraId="35444BC6" w14:textId="77777777" w:rsidR="000C7EC9" w:rsidRDefault="000C7EC9" w:rsidP="000C7EC9">
      <w:r>
        <w:t>Massachusetts: University of Massachusetts.</w:t>
      </w:r>
    </w:p>
    <w:p w14:paraId="181BB6C3" w14:textId="77777777" w:rsidR="000C7EC9" w:rsidRDefault="000C7EC9" w:rsidP="000C7EC9">
      <w:r>
        <w:t>Muegge, Jane and Nancy Ross (Reprinted July 1994). Volunteers: The Heart of Community Organizations.</w:t>
      </w:r>
    </w:p>
    <w:p w14:paraId="7A3F036B" w14:textId="77777777" w:rsidR="000C7EC9" w:rsidRDefault="000C7EC9" w:rsidP="000C7EC9">
      <w:r>
        <w:t>Factsheet. Ontario Ministry of Agriculture and Food. Order No. 92-039</w:t>
      </w:r>
    </w:p>
    <w:p w14:paraId="5E7322FE" w14:textId="77777777" w:rsidR="000C7EC9" w:rsidRDefault="000C7EC9" w:rsidP="000C7EC9">
      <w:r>
        <w:t>Nell Warren Associates, Inc. (1991). The Workshops Manual.</w:t>
      </w:r>
    </w:p>
    <w:p w14:paraId="021265AF" w14:textId="77777777" w:rsidR="000C7EC9" w:rsidRDefault="000C7EC9" w:rsidP="000C7EC9">
      <w:r>
        <w:t>North Island Women's Services Society (1984). Working Collectively. Campbell River, B.C.: Ptarmigan Press Ltd.</w:t>
      </w:r>
    </w:p>
    <w:p w14:paraId="16D3A446" w14:textId="77777777" w:rsidR="000C7EC9" w:rsidRDefault="000C7EC9" w:rsidP="000C7EC9">
      <w:r>
        <w:t>Ontario Healthy Communities Coalition (2001). Strategies for Effective Proposal-Writing. Toronto, Ontario.</w:t>
      </w:r>
    </w:p>
    <w:p w14:paraId="5051BFAA" w14:textId="77777777" w:rsidR="000C7EC9" w:rsidRDefault="000C7EC9" w:rsidP="000C7EC9">
      <w:r>
        <w:t>Ontario Ministry of Agriculture, Food and Rural Affairs. Community checklist (handout). In Rural Community</w:t>
      </w:r>
    </w:p>
    <w:p w14:paraId="6B32AA02" w14:textId="77777777" w:rsidR="000C7EC9" w:rsidRDefault="000C7EC9" w:rsidP="000C7EC9">
      <w:r>
        <w:t>Development. Strengthening Rural Communities.</w:t>
      </w:r>
    </w:p>
    <w:p w14:paraId="11B0F2FC" w14:textId="77777777" w:rsidR="000C7EC9" w:rsidRDefault="000C7EC9" w:rsidP="000C7EC9">
      <w:r>
        <w:t>Ontario Premier's Council on Health, Well-being and Social Justice (1994). Why must we change? In Yours,</w:t>
      </w:r>
    </w:p>
    <w:p w14:paraId="4C666285" w14:textId="77777777" w:rsidR="000C7EC9" w:rsidRDefault="000C7EC9" w:rsidP="000C7EC9">
      <w:r>
        <w:t>Mine and Ours: Ontario's Children and Youth (pp.16-19). Toronto: Queen's Printer forOntario.</w:t>
      </w:r>
    </w:p>
    <w:p w14:paraId="0EDE7245" w14:textId="77777777" w:rsidR="000C7EC9" w:rsidRDefault="000C7EC9" w:rsidP="000C7EC9">
      <w:r>
        <w:t>Ontario Prevention Clearinghouse (1994). Congress keynotes sound warnings about change. The Ontario</w:t>
      </w:r>
    </w:p>
    <w:p w14:paraId="06D26E67" w14:textId="77777777" w:rsidR="000C7EC9" w:rsidRDefault="000C7EC9" w:rsidP="000C7EC9">
      <w:r>
        <w:t>Prevention Clearinghouse Newsletter 5:1, 1-2.</w:t>
      </w:r>
    </w:p>
    <w:p w14:paraId="51E214C6" w14:textId="77777777" w:rsidR="000C7EC9" w:rsidRDefault="000C7EC9" w:rsidP="000C7EC9">
      <w:r>
        <w:t>Ontario Prevention Clearinghouse (November 1991). Funding Strategies for Health Promotion Resource</w:t>
      </w:r>
    </w:p>
    <w:p w14:paraId="6943C1F9" w14:textId="77777777" w:rsidR="000C7EC9" w:rsidRDefault="000C7EC9" w:rsidP="000C7EC9">
      <w:r>
        <w:lastRenderedPageBreak/>
        <w:t>Package. Toronto,Ontario.</w:t>
      </w:r>
    </w:p>
    <w:p w14:paraId="677569B0" w14:textId="77777777" w:rsidR="000C7EC9" w:rsidRDefault="000C7EC9" w:rsidP="000C7EC9">
      <w:r>
        <w:t>Peterborough Healthy Communities Network (1992). Proceedings from the Peterborough Healthy</w:t>
      </w:r>
    </w:p>
    <w:p w14:paraId="1E6464EC" w14:textId="77777777" w:rsidR="000C7EC9" w:rsidRDefault="000C7EC9" w:rsidP="000C7EC9">
      <w:r>
        <w:t>Communities Network, May 1st, 1992 Session.</w:t>
      </w:r>
    </w:p>
    <w:p w14:paraId="0C807F5D" w14:textId="77777777" w:rsidR="000C7EC9" w:rsidRDefault="000C7EC9" w:rsidP="000C7EC9">
      <w:r>
        <w:t>Piette, Danielle (1990). Community participation in formal decision-making mechanisms. Health Promotion</w:t>
      </w:r>
    </w:p>
    <w:p w14:paraId="38A2CD28" w14:textId="77777777" w:rsidR="000C7EC9" w:rsidRDefault="000C7EC9" w:rsidP="000C7EC9">
      <w:r>
        <w:t>International5:3:187-197.</w:t>
      </w:r>
    </w:p>
    <w:p w14:paraId="58A53E1D" w14:textId="77777777" w:rsidR="000C7EC9" w:rsidRDefault="000C7EC9" w:rsidP="000C7EC9">
      <w:r>
        <w:t>The Public Interest Research Group (February, 1994). The Public Interest Research Group Working Group Guide</w:t>
      </w:r>
    </w:p>
    <w:p w14:paraId="564CBC6B" w14:textId="77777777" w:rsidR="000C7EC9" w:rsidRDefault="000C7EC9" w:rsidP="000C7EC9">
      <w:r>
        <w:t>Quick, Thomas L. (1992). Group problem solving and decision making. In Successful TeamBuilding.</w:t>
      </w:r>
    </w:p>
    <w:p w14:paraId="58E54590" w14:textId="77777777" w:rsidR="000C7EC9" w:rsidRDefault="000C7EC9" w:rsidP="000C7EC9">
      <w:r>
        <w:t>New York:Amacom.</w:t>
      </w:r>
    </w:p>
    <w:p w14:paraId="6EAA8658" w14:textId="77777777" w:rsidR="000C7EC9" w:rsidRDefault="000C7EC9" w:rsidP="000C7EC9">
      <w:r>
        <w:t>Rowan, Elaine, Laura Torrible, and Sandy Turner. Green Communities: A Guide to TakingAction.</w:t>
      </w:r>
    </w:p>
    <w:p w14:paraId="1EF0C06D" w14:textId="77777777" w:rsidR="000C7EC9" w:rsidRDefault="000C7EC9" w:rsidP="000C7EC9">
      <w:r>
        <w:t>Toronto: The Conservation Council ofOntario.</w:t>
      </w:r>
    </w:p>
    <w:p w14:paraId="1512E327" w14:textId="77777777" w:rsidR="000C7EC9" w:rsidRDefault="000C7EC9" w:rsidP="000C7EC9">
      <w:r>
        <w:t>Shields, Katrina (1994). In the Tiger's Mouth: An Empowerment Guide for Social Action. Philadelphia, PA: New</w:t>
      </w:r>
    </w:p>
    <w:p w14:paraId="10A10292" w14:textId="77777777" w:rsidR="000C7EC9" w:rsidRDefault="000C7EC9" w:rsidP="000C7EC9">
      <w:r>
        <w:t>Society Publishers.</w:t>
      </w:r>
    </w:p>
    <w:p w14:paraId="0BEC65BF" w14:textId="77777777" w:rsidR="000C7EC9" w:rsidRDefault="000C7EC9" w:rsidP="000C7EC9">
      <w:r>
        <w:t>Strategic Planning for Community Development: Winning Through Participation. Toronto: PEOPLEnergy and</w:t>
      </w:r>
    </w:p>
    <w:p w14:paraId="0708078A" w14:textId="77777777" w:rsidR="000C7EC9" w:rsidRDefault="000C7EC9" w:rsidP="000C7EC9">
      <w:r>
        <w:t>The Canadian Institute of CulturalAffairs.</w:t>
      </w:r>
    </w:p>
    <w:p w14:paraId="5A15E09E" w14:textId="77777777" w:rsidR="000C7EC9" w:rsidRDefault="000C7EC9" w:rsidP="000C7EC9">
      <w:r>
        <w:t>Sullivan, Terry. (1991). Strategic planning for health: how to stay on top of the game. Health Promotion 30:1: 210.</w:t>
      </w:r>
    </w:p>
    <w:p w14:paraId="1457030A" w14:textId="77777777" w:rsidR="000C7EC9" w:rsidRDefault="000C7EC9" w:rsidP="000C7EC9">
      <w:r>
        <w:t>Underwood, Amber (Reprinted November 1987). Effective Meetings. Factsheet. Ontario Ministry of Agriculture</w:t>
      </w:r>
    </w:p>
    <w:p w14:paraId="691C50DA" w14:textId="77777777" w:rsidR="000C7EC9" w:rsidRDefault="000C7EC9" w:rsidP="000C7EC9">
      <w:r>
        <w:t>and Food. Order No. 87-011.</w:t>
      </w:r>
    </w:p>
    <w:p w14:paraId="2D25154D" w14:textId="77777777" w:rsidR="00A86F40" w:rsidRPr="00A86F40" w:rsidRDefault="00A86F40">
      <w:bookmarkStart w:id="12" w:name="_GoBack"/>
      <w:bookmarkEnd w:id="12"/>
    </w:p>
    <w:sectPr w:rsidR="00A86F40" w:rsidRPr="00A86F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0443"/>
    <w:multiLevelType w:val="hybridMultilevel"/>
    <w:tmpl w:val="6B7A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A7E79"/>
    <w:multiLevelType w:val="multilevel"/>
    <w:tmpl w:val="B70E4C24"/>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15:restartNumberingAfterBreak="0">
    <w:nsid w:val="39FD578A"/>
    <w:multiLevelType w:val="multilevel"/>
    <w:tmpl w:val="30B271C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48581F39"/>
    <w:multiLevelType w:val="multilevel"/>
    <w:tmpl w:val="177E89F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266CAA"/>
    <w:multiLevelType w:val="hybridMultilevel"/>
    <w:tmpl w:val="0DDAEA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40"/>
    <w:rsid w:val="000C7EC9"/>
    <w:rsid w:val="00A86F40"/>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6598"/>
  <w15:chartTrackingRefBased/>
  <w15:docId w15:val="{987D3E53-62FC-435F-8F79-1DC65EC3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F40"/>
    <w:pPr>
      <w:suppressAutoHyphens/>
      <w:spacing w:before="100" w:beforeAutospacing="1" w:after="100" w:afterAutospacing="1" w:line="240" w:lineRule="auto"/>
      <w:jc w:val="both"/>
    </w:pPr>
    <w:rPr>
      <w:rFonts w:ascii="Times New Roman" w:eastAsia="Calibri" w:hAnsi="Times New Roman" w:cs="Times New Roman"/>
      <w:sz w:val="24"/>
      <w:szCs w:val="24"/>
      <w:lang w:val="en-US" w:eastAsia="ar-SA"/>
    </w:rPr>
  </w:style>
  <w:style w:type="paragraph" w:styleId="Heading1">
    <w:name w:val="heading 1"/>
    <w:basedOn w:val="Normal"/>
    <w:next w:val="Normal"/>
    <w:link w:val="Heading1Char"/>
    <w:qFormat/>
    <w:rsid w:val="00A86F40"/>
    <w:pPr>
      <w:keepNext/>
      <w:outlineLvl w:val="0"/>
    </w:pPr>
    <w:rPr>
      <w:szCs w:val="20"/>
    </w:rPr>
  </w:style>
  <w:style w:type="paragraph" w:styleId="Heading2">
    <w:name w:val="heading 2"/>
    <w:basedOn w:val="Normal"/>
    <w:next w:val="Normal"/>
    <w:link w:val="Heading2Char"/>
    <w:semiHidden/>
    <w:unhideWhenUsed/>
    <w:qFormat/>
    <w:rsid w:val="00A86F4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A86F4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6F40"/>
    <w:rPr>
      <w:rFonts w:ascii="Times New Roman" w:eastAsia="Calibri" w:hAnsi="Times New Roman" w:cs="Times New Roman"/>
      <w:sz w:val="24"/>
      <w:szCs w:val="20"/>
      <w:lang w:val="en-US" w:eastAsia="ar-SA"/>
    </w:rPr>
  </w:style>
  <w:style w:type="character" w:customStyle="1" w:styleId="Heading2Char">
    <w:name w:val="Heading 2 Char"/>
    <w:basedOn w:val="DefaultParagraphFont"/>
    <w:link w:val="Heading2"/>
    <w:semiHidden/>
    <w:rsid w:val="00A86F40"/>
    <w:rPr>
      <w:rFonts w:ascii="Cambria" w:eastAsia="Times New Roman" w:hAnsi="Cambria" w:cs="Times New Roman"/>
      <w:b/>
      <w:bCs/>
      <w:i/>
      <w:iCs/>
      <w:sz w:val="28"/>
      <w:szCs w:val="28"/>
      <w:lang w:val="en-US" w:eastAsia="ar-SA"/>
    </w:rPr>
  </w:style>
  <w:style w:type="character" w:customStyle="1" w:styleId="Heading3Char">
    <w:name w:val="Heading 3 Char"/>
    <w:basedOn w:val="DefaultParagraphFont"/>
    <w:link w:val="Heading3"/>
    <w:rsid w:val="00A86F40"/>
    <w:rPr>
      <w:rFonts w:ascii="Arial" w:eastAsia="Calibri" w:hAnsi="Arial" w:cs="Arial"/>
      <w:b/>
      <w:bCs/>
      <w:sz w:val="26"/>
      <w:szCs w:val="26"/>
      <w:lang w:val="en-US" w:eastAsia="ar-SA"/>
    </w:rPr>
  </w:style>
  <w:style w:type="paragraph" w:styleId="NormalWeb">
    <w:name w:val="Normal (Web)"/>
    <w:basedOn w:val="Normal"/>
    <w:uiPriority w:val="99"/>
    <w:rsid w:val="00A86F40"/>
    <w:pPr>
      <w:suppressAutoHyphens w:val="0"/>
    </w:pPr>
    <w:rPr>
      <w:lang w:eastAsia="en-US"/>
    </w:rPr>
  </w:style>
  <w:style w:type="paragraph" w:styleId="ListParagraph">
    <w:name w:val="List Paragraph"/>
    <w:basedOn w:val="Normal"/>
    <w:uiPriority w:val="34"/>
    <w:qFormat/>
    <w:rsid w:val="00A86F40"/>
    <w:pPr>
      <w:suppressAutoHyphens w:val="0"/>
      <w:spacing w:after="200" w:line="276" w:lineRule="auto"/>
      <w:ind w:left="720"/>
    </w:pPr>
    <w:rPr>
      <w:rFonts w:ascii="Calibri" w:hAnsi="Calibri"/>
      <w:sz w:val="22"/>
      <w:szCs w:val="22"/>
      <w:lang w:eastAsia="en-US"/>
    </w:rPr>
  </w:style>
  <w:style w:type="character" w:styleId="Strong">
    <w:name w:val="Strong"/>
    <w:basedOn w:val="DefaultParagraphFont"/>
    <w:uiPriority w:val="22"/>
    <w:qFormat/>
    <w:rsid w:val="00A86F40"/>
    <w:rPr>
      <w:rFonts w:cs="Times New Roman"/>
      <w:b/>
      <w:bCs/>
    </w:rPr>
  </w:style>
  <w:style w:type="character" w:customStyle="1" w:styleId="a">
    <w:name w:val="a"/>
    <w:basedOn w:val="DefaultParagraphFont"/>
    <w:rsid w:val="00A86F40"/>
  </w:style>
  <w:style w:type="character" w:customStyle="1" w:styleId="l6">
    <w:name w:val="l6"/>
    <w:basedOn w:val="DefaultParagraphFont"/>
    <w:rsid w:val="00A86F40"/>
  </w:style>
  <w:style w:type="character" w:customStyle="1" w:styleId="l7">
    <w:name w:val="l7"/>
    <w:basedOn w:val="DefaultParagraphFont"/>
    <w:rsid w:val="00A86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Engineering 11</dc:creator>
  <cp:keywords/>
  <dc:description/>
  <cp:lastModifiedBy>Engineering 11</cp:lastModifiedBy>
  <cp:revision>2</cp:revision>
  <dcterms:created xsi:type="dcterms:W3CDTF">2019-08-23T04:47:00Z</dcterms:created>
  <dcterms:modified xsi:type="dcterms:W3CDTF">2019-08-23T05:15:00Z</dcterms:modified>
</cp:coreProperties>
</file>