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5640D" w14:textId="50C74216" w:rsidR="00BF5B73" w:rsidRDefault="00BF5B73" w:rsidP="00BF5B73">
      <w:pPr>
        <w:pStyle w:val="Heading1"/>
        <w:spacing w:before="0" w:beforeAutospacing="0" w:after="0" w:afterAutospacing="0"/>
        <w:rPr>
          <w:b/>
        </w:rPr>
      </w:pPr>
      <w:r w:rsidRPr="00265519">
        <w:rPr>
          <w:b/>
        </w:rPr>
        <w:t>Community Participation</w:t>
      </w:r>
      <w:r w:rsidR="00215300">
        <w:rPr>
          <w:b/>
        </w:rPr>
        <w:t xml:space="preserve"> and Capacity Building </w:t>
      </w:r>
    </w:p>
    <w:p w14:paraId="020B8E4D" w14:textId="27850DE8" w:rsidR="00BF5B73" w:rsidRPr="00215300" w:rsidRDefault="00BF5B73" w:rsidP="00BF5B73">
      <w:pPr>
        <w:rPr>
          <w:b/>
          <w:bCs/>
          <w:i/>
          <w:iCs/>
        </w:rPr>
      </w:pPr>
      <w:r w:rsidRPr="00215300">
        <w:rPr>
          <w:b/>
          <w:bCs/>
          <w:i/>
          <w:iCs/>
        </w:rPr>
        <w:t xml:space="preserve">Introduction </w:t>
      </w:r>
    </w:p>
    <w:p w14:paraId="1AAC2E0D" w14:textId="12161AB0" w:rsidR="00BF5B73" w:rsidRPr="00215300" w:rsidRDefault="00BF5B73" w:rsidP="00BF5B73">
      <w:pPr>
        <w:shd w:val="clear" w:color="auto" w:fill="FFFFFF"/>
        <w:spacing w:before="0" w:beforeAutospacing="0" w:after="0" w:afterAutospacing="0"/>
        <w:rPr>
          <w:rStyle w:val="a"/>
          <w:i/>
          <w:iCs/>
        </w:rPr>
      </w:pPr>
      <w:r w:rsidRPr="00215300">
        <w:rPr>
          <w:rStyle w:val="a"/>
          <w:i/>
          <w:iCs/>
        </w:rPr>
        <w:t>Community Participatio</w:t>
      </w:r>
      <w:r w:rsidRPr="00215300">
        <w:rPr>
          <w:rStyle w:val="l6"/>
          <w:i/>
          <w:iCs/>
        </w:rPr>
        <w:t xml:space="preserve">n is a </w:t>
      </w:r>
      <w:r w:rsidRPr="00215300">
        <w:rPr>
          <w:rStyle w:val="l6"/>
          <w:i/>
          <w:iCs/>
        </w:rPr>
        <w:t>continuous process</w:t>
      </w:r>
      <w:r w:rsidRPr="00215300">
        <w:rPr>
          <w:rStyle w:val="l6"/>
          <w:i/>
          <w:iCs/>
        </w:rPr>
        <w:t xml:space="preserve"> in </w:t>
      </w:r>
      <w:r w:rsidRPr="00215300">
        <w:rPr>
          <w:rStyle w:val="l6"/>
          <w:i/>
          <w:iCs/>
        </w:rPr>
        <w:t xml:space="preserve">which </w:t>
      </w:r>
      <w:r w:rsidRPr="00215300">
        <w:rPr>
          <w:rStyle w:val="a"/>
          <w:i/>
          <w:iCs/>
          <w:spacing w:val="15"/>
        </w:rPr>
        <w:t>a</w:t>
      </w:r>
      <w:r w:rsidRPr="00215300">
        <w:rPr>
          <w:rStyle w:val="a"/>
          <w:i/>
          <w:iCs/>
          <w:spacing w:val="15"/>
        </w:rPr>
        <w:t xml:space="preserve"> community organizes itself and </w:t>
      </w:r>
      <w:r w:rsidRPr="00215300">
        <w:rPr>
          <w:rStyle w:val="a"/>
          <w:i/>
          <w:iCs/>
          <w:spacing w:val="15"/>
        </w:rPr>
        <w:t>takes</w:t>
      </w:r>
      <w:r w:rsidRPr="00215300">
        <w:rPr>
          <w:rStyle w:val="a"/>
          <w:i/>
          <w:iCs/>
        </w:rPr>
        <w:t xml:space="preserve"> responsibility</w:t>
      </w:r>
      <w:r w:rsidRPr="00215300">
        <w:rPr>
          <w:rStyle w:val="a"/>
          <w:i/>
          <w:iCs/>
        </w:rPr>
        <w:t xml:space="preserve"> for managing its problems. Taking responsibility includes identifying </w:t>
      </w:r>
      <w:r w:rsidRPr="00215300">
        <w:rPr>
          <w:rStyle w:val="a"/>
          <w:i/>
          <w:iCs/>
        </w:rPr>
        <w:t>the problems</w:t>
      </w:r>
      <w:r w:rsidRPr="00215300">
        <w:rPr>
          <w:rStyle w:val="a"/>
          <w:i/>
          <w:iCs/>
        </w:rPr>
        <w:t>, developing actions, putting them into place, and following through.</w:t>
      </w:r>
    </w:p>
    <w:p w14:paraId="5A6F6EB4" w14:textId="77777777" w:rsidR="00BF5B73" w:rsidRPr="006927C6" w:rsidRDefault="00BF5B73" w:rsidP="00BF5B73">
      <w:pPr>
        <w:rPr>
          <w:rStyle w:val="a"/>
          <w:b/>
          <w:spacing w:val="15"/>
        </w:rPr>
      </w:pPr>
      <w:r w:rsidRPr="006927C6">
        <w:rPr>
          <w:rStyle w:val="a"/>
          <w:b/>
          <w:spacing w:val="15"/>
        </w:rPr>
        <w:t>The objectives of community participation include:</w:t>
      </w:r>
    </w:p>
    <w:p w14:paraId="7FF6E241" w14:textId="79EDD80E" w:rsidR="00BF5B73" w:rsidRPr="006927C6" w:rsidRDefault="00215300" w:rsidP="00BF5B73">
      <w:pPr>
        <w:pStyle w:val="ListParagraph"/>
        <w:numPr>
          <w:ilvl w:val="0"/>
          <w:numId w:val="5"/>
        </w:numPr>
        <w:contextualSpacing/>
        <w:rPr>
          <w:rStyle w:val="l6"/>
          <w:rFonts w:ascii="Times New Roman" w:hAnsi="Times New Roman"/>
          <w:sz w:val="24"/>
          <w:szCs w:val="24"/>
        </w:rPr>
      </w:pPr>
      <w:r w:rsidRPr="006927C6">
        <w:rPr>
          <w:rStyle w:val="a"/>
          <w:rFonts w:ascii="Times New Roman" w:hAnsi="Times New Roman"/>
          <w:sz w:val="24"/>
          <w:szCs w:val="24"/>
        </w:rPr>
        <w:t>Identifying problems</w:t>
      </w:r>
      <w:r w:rsidR="00BF5B73" w:rsidRPr="006927C6">
        <w:rPr>
          <w:rStyle w:val="l6"/>
          <w:rFonts w:ascii="Times New Roman" w:hAnsi="Times New Roman"/>
          <w:sz w:val="24"/>
          <w:szCs w:val="24"/>
        </w:rPr>
        <w:t>, needs and other important values</w:t>
      </w:r>
    </w:p>
    <w:p w14:paraId="3D52C2E9" w14:textId="77777777" w:rsidR="00BF5B73" w:rsidRPr="006927C6" w:rsidRDefault="00BF5B73" w:rsidP="00BF5B73">
      <w:pPr>
        <w:pStyle w:val="ListParagraph"/>
        <w:numPr>
          <w:ilvl w:val="0"/>
          <w:numId w:val="5"/>
        </w:numPr>
        <w:contextualSpacing/>
        <w:rPr>
          <w:rStyle w:val="l6"/>
          <w:rFonts w:ascii="Times New Roman" w:hAnsi="Times New Roman"/>
          <w:sz w:val="24"/>
          <w:szCs w:val="24"/>
        </w:rPr>
      </w:pPr>
      <w:r w:rsidRPr="006927C6">
        <w:rPr>
          <w:rStyle w:val="a"/>
          <w:rFonts w:ascii="Times New Roman" w:hAnsi="Times New Roman"/>
          <w:sz w:val="24"/>
          <w:szCs w:val="24"/>
        </w:rPr>
        <w:t>Provid</w:t>
      </w:r>
      <w:r w:rsidRPr="006927C6">
        <w:rPr>
          <w:rStyle w:val="l6"/>
          <w:rFonts w:ascii="Times New Roman" w:hAnsi="Times New Roman"/>
          <w:sz w:val="24"/>
          <w:szCs w:val="24"/>
        </w:rPr>
        <w:t>ing critical information related to the problem</w:t>
      </w:r>
    </w:p>
    <w:p w14:paraId="2B0C42AE" w14:textId="77777777" w:rsidR="00BF5B73" w:rsidRPr="006927C6" w:rsidRDefault="00BF5B73" w:rsidP="00BF5B73">
      <w:pPr>
        <w:pStyle w:val="ListParagraph"/>
        <w:numPr>
          <w:ilvl w:val="0"/>
          <w:numId w:val="5"/>
        </w:numPr>
        <w:contextualSpacing/>
        <w:rPr>
          <w:rStyle w:val="l6"/>
          <w:rFonts w:ascii="Times New Roman" w:hAnsi="Times New Roman"/>
          <w:sz w:val="24"/>
          <w:szCs w:val="24"/>
        </w:rPr>
      </w:pPr>
      <w:r w:rsidRPr="006927C6">
        <w:rPr>
          <w:rStyle w:val="a"/>
          <w:rFonts w:ascii="Times New Roman" w:hAnsi="Times New Roman"/>
          <w:sz w:val="24"/>
          <w:szCs w:val="24"/>
        </w:rPr>
        <w:t>Gene</w:t>
      </w:r>
      <w:r w:rsidRPr="006927C6">
        <w:rPr>
          <w:rStyle w:val="l6"/>
          <w:rFonts w:ascii="Times New Roman" w:hAnsi="Times New Roman"/>
          <w:sz w:val="24"/>
          <w:szCs w:val="24"/>
        </w:rPr>
        <w:t>rating ideas to solve the existing problems</w:t>
      </w:r>
    </w:p>
    <w:p w14:paraId="1066E57B" w14:textId="77777777" w:rsidR="00BF5B73" w:rsidRPr="006927C6" w:rsidRDefault="00BF5B73" w:rsidP="00BF5B73">
      <w:pPr>
        <w:pStyle w:val="ListParagraph"/>
        <w:numPr>
          <w:ilvl w:val="0"/>
          <w:numId w:val="5"/>
        </w:numPr>
        <w:contextualSpacing/>
        <w:rPr>
          <w:rStyle w:val="l6"/>
          <w:rFonts w:ascii="Times New Roman" w:hAnsi="Times New Roman"/>
          <w:sz w:val="24"/>
          <w:szCs w:val="24"/>
        </w:rPr>
      </w:pPr>
      <w:r w:rsidRPr="006927C6">
        <w:rPr>
          <w:rStyle w:val="a"/>
          <w:rFonts w:ascii="Times New Roman" w:hAnsi="Times New Roman"/>
          <w:sz w:val="24"/>
          <w:szCs w:val="24"/>
        </w:rPr>
        <w:t>Evalu</w:t>
      </w:r>
      <w:r w:rsidRPr="006927C6">
        <w:rPr>
          <w:rStyle w:val="l6"/>
          <w:rFonts w:ascii="Times New Roman" w:hAnsi="Times New Roman"/>
          <w:sz w:val="24"/>
          <w:szCs w:val="24"/>
        </w:rPr>
        <w:t>ating alternatives and pick the best option</w:t>
      </w:r>
    </w:p>
    <w:p w14:paraId="567E521C" w14:textId="77777777" w:rsidR="00BF5B73" w:rsidRPr="006927C6" w:rsidRDefault="00BF5B73" w:rsidP="00BF5B73">
      <w:pPr>
        <w:pStyle w:val="ListParagraph"/>
        <w:numPr>
          <w:ilvl w:val="0"/>
          <w:numId w:val="5"/>
        </w:numPr>
        <w:contextualSpacing/>
        <w:rPr>
          <w:rStyle w:val="l6"/>
          <w:rFonts w:ascii="Times New Roman" w:hAnsi="Times New Roman"/>
          <w:spacing w:val="15"/>
          <w:sz w:val="24"/>
          <w:szCs w:val="24"/>
        </w:rPr>
      </w:pPr>
      <w:r w:rsidRPr="006927C6">
        <w:rPr>
          <w:rStyle w:val="a"/>
          <w:rFonts w:ascii="Times New Roman" w:hAnsi="Times New Roman"/>
          <w:spacing w:val="15"/>
          <w:sz w:val="24"/>
          <w:szCs w:val="24"/>
        </w:rPr>
        <w:t>Reso</w:t>
      </w:r>
      <w:r w:rsidRPr="006927C6">
        <w:rPr>
          <w:rStyle w:val="l6"/>
          <w:rFonts w:ascii="Times New Roman" w:hAnsi="Times New Roman"/>
          <w:spacing w:val="15"/>
          <w:sz w:val="24"/>
          <w:szCs w:val="24"/>
        </w:rPr>
        <w:t>lving con</w:t>
      </w:r>
      <w:r w:rsidRPr="006927C6">
        <w:rPr>
          <w:rStyle w:val="l7"/>
          <w:rFonts w:ascii="Times New Roman" w:hAnsi="Times New Roman"/>
          <w:spacing w:val="15"/>
          <w:sz w:val="24"/>
          <w:szCs w:val="24"/>
        </w:rPr>
        <w:t>flict by consen</w:t>
      </w:r>
      <w:r w:rsidRPr="006927C6">
        <w:rPr>
          <w:rStyle w:val="l6"/>
          <w:rFonts w:ascii="Times New Roman" w:hAnsi="Times New Roman"/>
          <w:spacing w:val="15"/>
          <w:sz w:val="24"/>
          <w:szCs w:val="24"/>
        </w:rPr>
        <w:t>sus</w:t>
      </w:r>
    </w:p>
    <w:p w14:paraId="4720DF60" w14:textId="77777777" w:rsidR="00BF5B73" w:rsidRPr="006927C6" w:rsidRDefault="00BF5B73" w:rsidP="00BF5B73">
      <w:pPr>
        <w:pStyle w:val="ListParagraph"/>
        <w:numPr>
          <w:ilvl w:val="0"/>
          <w:numId w:val="5"/>
        </w:numPr>
        <w:contextualSpacing/>
        <w:rPr>
          <w:rFonts w:ascii="Times New Roman" w:hAnsi="Times New Roman"/>
          <w:sz w:val="24"/>
          <w:szCs w:val="24"/>
        </w:rPr>
      </w:pPr>
      <w:r w:rsidRPr="006927C6">
        <w:rPr>
          <w:rStyle w:val="a"/>
          <w:rFonts w:ascii="Times New Roman" w:hAnsi="Times New Roman"/>
          <w:sz w:val="24"/>
          <w:szCs w:val="24"/>
        </w:rPr>
        <w:t>Provid</w:t>
      </w:r>
      <w:r w:rsidRPr="006927C6">
        <w:rPr>
          <w:rStyle w:val="l6"/>
          <w:rFonts w:ascii="Times New Roman" w:hAnsi="Times New Roman"/>
          <w:sz w:val="24"/>
          <w:szCs w:val="24"/>
        </w:rPr>
        <w:t>ing feedback and facilitating</w:t>
      </w:r>
      <w:r w:rsidRPr="006927C6">
        <w:rPr>
          <w:rStyle w:val="l7"/>
          <w:rFonts w:ascii="Times New Roman" w:hAnsi="Times New Roman"/>
          <w:sz w:val="24"/>
          <w:szCs w:val="24"/>
        </w:rPr>
        <w:t xml:space="preserve"> contin</w:t>
      </w:r>
      <w:r w:rsidRPr="006927C6">
        <w:rPr>
          <w:rStyle w:val="l6"/>
          <w:rFonts w:ascii="Times New Roman" w:hAnsi="Times New Roman"/>
          <w:sz w:val="24"/>
          <w:szCs w:val="24"/>
        </w:rPr>
        <w:t>uous action</w:t>
      </w:r>
    </w:p>
    <w:p w14:paraId="53265298" w14:textId="77777777" w:rsidR="00BF5B73" w:rsidRPr="006927C6" w:rsidRDefault="00BF5B73" w:rsidP="00BF5B73">
      <w:pPr>
        <w:shd w:val="clear" w:color="auto" w:fill="FFFFFF"/>
        <w:rPr>
          <w:rFonts w:eastAsia="Times New Roman"/>
          <w:b/>
          <w:lang w:eastAsia="en-US"/>
        </w:rPr>
      </w:pPr>
      <w:r w:rsidRPr="006927C6">
        <w:rPr>
          <w:rFonts w:eastAsia="Times New Roman"/>
          <w:b/>
          <w:lang w:eastAsia="en-US"/>
        </w:rPr>
        <w:t xml:space="preserve">Factors that facilitate Community participation </w:t>
      </w:r>
    </w:p>
    <w:p w14:paraId="003B8091" w14:textId="77777777" w:rsidR="00BF5B73" w:rsidRPr="000E5366" w:rsidRDefault="00BF5B73" w:rsidP="00BF5B73">
      <w:pPr>
        <w:numPr>
          <w:ilvl w:val="0"/>
          <w:numId w:val="6"/>
        </w:numPr>
        <w:suppressAutoHyphens w:val="0"/>
        <w:rPr>
          <w:rFonts w:eastAsia="Times New Roman"/>
          <w:lang w:eastAsia="en-US"/>
        </w:rPr>
      </w:pPr>
      <w:r w:rsidRPr="000E5366">
        <w:rPr>
          <w:rFonts w:eastAsia="Times New Roman"/>
          <w:lang w:eastAsia="en-US"/>
        </w:rPr>
        <w:t>Conduc</w:t>
      </w:r>
      <w:r>
        <w:rPr>
          <w:rFonts w:eastAsia="Times New Roman"/>
          <w:lang w:eastAsia="en-US"/>
        </w:rPr>
        <w:t>t</w:t>
      </w:r>
      <w:r w:rsidRPr="000E5366">
        <w:rPr>
          <w:rFonts w:eastAsia="Times New Roman"/>
          <w:lang w:eastAsia="en-US"/>
        </w:rPr>
        <w:t xml:space="preserve">ing consultations where the people are; </w:t>
      </w:r>
    </w:p>
    <w:p w14:paraId="05BFEB02" w14:textId="77777777" w:rsidR="00BF5B73" w:rsidRPr="000E5366" w:rsidRDefault="00BF5B73" w:rsidP="00BF5B73">
      <w:pPr>
        <w:numPr>
          <w:ilvl w:val="0"/>
          <w:numId w:val="6"/>
        </w:numPr>
        <w:suppressAutoHyphens w:val="0"/>
        <w:rPr>
          <w:rFonts w:eastAsia="Times New Roman"/>
          <w:lang w:eastAsia="en-US"/>
        </w:rPr>
      </w:pPr>
      <w:r w:rsidRPr="000E5366">
        <w:rPr>
          <w:rFonts w:eastAsia="Times New Roman"/>
          <w:lang w:eastAsia="en-US"/>
        </w:rPr>
        <w:t xml:space="preserve">Working with traditional leaders, and the full range of community groups and organizations; </w:t>
      </w:r>
    </w:p>
    <w:p w14:paraId="2EA76546" w14:textId="77777777" w:rsidR="00BF5B73" w:rsidRPr="000E5366" w:rsidRDefault="00BF5B73" w:rsidP="00BF5B73">
      <w:pPr>
        <w:numPr>
          <w:ilvl w:val="0"/>
          <w:numId w:val="6"/>
        </w:numPr>
        <w:suppressAutoHyphens w:val="0"/>
        <w:rPr>
          <w:rFonts w:eastAsia="Times New Roman"/>
          <w:lang w:eastAsia="en-US"/>
        </w:rPr>
      </w:pPr>
      <w:r w:rsidRPr="000E5366">
        <w:rPr>
          <w:rFonts w:eastAsia="Times New Roman"/>
          <w:lang w:eastAsia="en-US"/>
        </w:rPr>
        <w:t xml:space="preserve">Ensuring that the scope of consultation is appropriate to the decision being made; </w:t>
      </w:r>
    </w:p>
    <w:p w14:paraId="66E50375" w14:textId="77777777" w:rsidR="00BF5B73" w:rsidRPr="000E5366" w:rsidRDefault="00BF5B73" w:rsidP="00BF5B73">
      <w:pPr>
        <w:numPr>
          <w:ilvl w:val="0"/>
          <w:numId w:val="6"/>
        </w:numPr>
        <w:suppressAutoHyphens w:val="0"/>
        <w:rPr>
          <w:rFonts w:eastAsia="Times New Roman"/>
          <w:lang w:eastAsia="en-US"/>
        </w:rPr>
      </w:pPr>
      <w:r w:rsidRPr="000E5366">
        <w:rPr>
          <w:rFonts w:eastAsia="Times New Roman"/>
          <w:lang w:eastAsia="en-US"/>
        </w:rPr>
        <w:t xml:space="preserve">Limiting the number of management and consultative bodies to which communities have to relate; </w:t>
      </w:r>
    </w:p>
    <w:p w14:paraId="7AC28F08" w14:textId="77777777" w:rsidR="00BF5B73" w:rsidRPr="000E5366" w:rsidRDefault="00BF5B73" w:rsidP="00BF5B73">
      <w:pPr>
        <w:numPr>
          <w:ilvl w:val="0"/>
          <w:numId w:val="6"/>
        </w:numPr>
        <w:suppressAutoHyphens w:val="0"/>
        <w:rPr>
          <w:rFonts w:eastAsia="Times New Roman"/>
          <w:lang w:eastAsia="en-US"/>
        </w:rPr>
      </w:pPr>
      <w:r w:rsidRPr="000E5366">
        <w:rPr>
          <w:rFonts w:eastAsia="Times New Roman"/>
          <w:lang w:eastAsia="en-US"/>
        </w:rPr>
        <w:t xml:space="preserve">Giving communities and other interested parties adequate, intelligible information and enough time to consider it, contribute to proposals themselves and respond to invitations to consult; </w:t>
      </w:r>
    </w:p>
    <w:p w14:paraId="14F6213E" w14:textId="3D5CA26B" w:rsidR="00BF5B73" w:rsidRDefault="00BF5B73" w:rsidP="00BF5B73">
      <w:pPr>
        <w:numPr>
          <w:ilvl w:val="0"/>
          <w:numId w:val="6"/>
        </w:numPr>
        <w:suppressAutoHyphens w:val="0"/>
        <w:rPr>
          <w:rFonts w:eastAsia="Times New Roman"/>
          <w:lang w:eastAsia="en-US"/>
        </w:rPr>
      </w:pPr>
      <w:r w:rsidRPr="000E5366">
        <w:rPr>
          <w:rFonts w:eastAsia="Times New Roman"/>
          <w:lang w:eastAsia="en-US"/>
        </w:rPr>
        <w:t xml:space="preserve">Ensuring that consultations are in a culturally acceptable form. For example, indigenous people with a tradition of decision-making by communal discussion should not be expected to respond with a written submission from one </w:t>
      </w:r>
      <w:r w:rsidR="00215300">
        <w:rPr>
          <w:rFonts w:eastAsia="Times New Roman"/>
          <w:lang w:eastAsia="en-US"/>
        </w:rPr>
        <w:t>representative. The</w:t>
      </w:r>
      <w:r w:rsidRPr="000E5366">
        <w:rPr>
          <w:rFonts w:eastAsia="Times New Roman"/>
          <w:lang w:eastAsia="en-US"/>
        </w:rPr>
        <w:t xml:space="preserve"> indigenous consultation mechanisms</w:t>
      </w:r>
      <w:r>
        <w:rPr>
          <w:rFonts w:eastAsia="Times New Roman"/>
          <w:lang w:eastAsia="en-US"/>
        </w:rPr>
        <w:t xml:space="preserve"> that may exist </w:t>
      </w:r>
      <w:r w:rsidRPr="000E5366">
        <w:rPr>
          <w:rFonts w:eastAsia="Times New Roman"/>
          <w:lang w:eastAsia="en-US"/>
        </w:rPr>
        <w:t xml:space="preserve">should be used. </w:t>
      </w:r>
    </w:p>
    <w:p w14:paraId="4165FA66" w14:textId="4DD01F34" w:rsidR="00BF5B73" w:rsidRPr="000E5366" w:rsidRDefault="00BF5B73" w:rsidP="00BF5B73">
      <w:pPr>
        <w:numPr>
          <w:ilvl w:val="0"/>
          <w:numId w:val="6"/>
        </w:numPr>
        <w:suppressAutoHyphens w:val="0"/>
        <w:rPr>
          <w:rFonts w:eastAsia="Times New Roman"/>
          <w:lang w:eastAsia="en-US"/>
        </w:rPr>
      </w:pPr>
      <w:r w:rsidRPr="000E5366">
        <w:rPr>
          <w:rFonts w:eastAsia="Times New Roman"/>
          <w:lang w:eastAsia="en-US"/>
        </w:rPr>
        <w:t xml:space="preserve">Ensuring that the timing of consultations is right. </w:t>
      </w:r>
      <w:r>
        <w:rPr>
          <w:rFonts w:eastAsia="Times New Roman"/>
          <w:lang w:eastAsia="en-US"/>
        </w:rPr>
        <w:t xml:space="preserve"> This means that c</w:t>
      </w:r>
      <w:r w:rsidRPr="000E5366">
        <w:rPr>
          <w:rFonts w:eastAsia="Times New Roman"/>
          <w:lang w:eastAsia="en-US"/>
        </w:rPr>
        <w:t xml:space="preserve">onsultation </w:t>
      </w:r>
      <w:r>
        <w:rPr>
          <w:rFonts w:eastAsia="Times New Roman"/>
          <w:lang w:eastAsia="en-US"/>
        </w:rPr>
        <w:t>should</w:t>
      </w:r>
      <w:r w:rsidRPr="000E5366">
        <w:rPr>
          <w:rFonts w:eastAsia="Times New Roman"/>
          <w:lang w:eastAsia="en-US"/>
        </w:rPr>
        <w:t xml:space="preserve"> not take place so early that no useful information is available, or so late that</w:t>
      </w:r>
      <w:r>
        <w:rPr>
          <w:rFonts w:eastAsia="Times New Roman"/>
          <w:lang w:eastAsia="en-US"/>
        </w:rPr>
        <w:t>,</w:t>
      </w:r>
      <w:r w:rsidRPr="000E5366">
        <w:rPr>
          <w:rFonts w:eastAsia="Times New Roman"/>
          <w:lang w:eastAsia="en-US"/>
        </w:rPr>
        <w:t xml:space="preserve"> all people can do</w:t>
      </w:r>
      <w:r>
        <w:rPr>
          <w:rFonts w:eastAsia="Times New Roman"/>
          <w:lang w:eastAsia="en-US"/>
        </w:rPr>
        <w:t>,</w:t>
      </w:r>
      <w:r w:rsidRPr="000E5366">
        <w:rPr>
          <w:rFonts w:eastAsia="Times New Roman"/>
          <w:lang w:eastAsia="en-US"/>
        </w:rPr>
        <w:t xml:space="preserve"> is react or </w:t>
      </w:r>
      <w:r w:rsidR="00215300">
        <w:rPr>
          <w:rFonts w:eastAsia="Times New Roman"/>
          <w:lang w:eastAsia="en-US"/>
        </w:rPr>
        <w:t xml:space="preserve">oppose </w:t>
      </w:r>
      <w:r w:rsidR="00215300" w:rsidRPr="000E5366">
        <w:rPr>
          <w:rFonts w:eastAsia="Times New Roman"/>
          <w:lang w:eastAsia="en-US"/>
        </w:rPr>
        <w:t>detailed</w:t>
      </w:r>
      <w:r w:rsidRPr="000E5366">
        <w:rPr>
          <w:rFonts w:eastAsia="Times New Roman"/>
          <w:lang w:eastAsia="en-US"/>
        </w:rPr>
        <w:t xml:space="preserve"> proposals. </w:t>
      </w:r>
    </w:p>
    <w:p w14:paraId="004401B6" w14:textId="77777777" w:rsidR="00BF5B73" w:rsidRPr="00265519" w:rsidRDefault="00BF5B73" w:rsidP="00BF5B73">
      <w:pPr>
        <w:spacing w:before="0" w:beforeAutospacing="0" w:after="0" w:afterAutospacing="0"/>
        <w:rPr>
          <w:b/>
        </w:rPr>
      </w:pPr>
      <w:r w:rsidRPr="00265519">
        <w:rPr>
          <w:b/>
        </w:rPr>
        <w:t xml:space="preserve">Prerequisites for Optimum Participation </w:t>
      </w:r>
    </w:p>
    <w:p w14:paraId="4C0250C0" w14:textId="77777777" w:rsidR="00BF5B73" w:rsidRDefault="00BF5B73" w:rsidP="00BF5B73">
      <w:pPr>
        <w:shd w:val="clear" w:color="auto" w:fill="FFFFFF"/>
        <w:spacing w:before="0" w:beforeAutospacing="0" w:after="0" w:afterAutospacing="0"/>
        <w:ind w:left="720"/>
        <w:contextualSpacing/>
        <w:rPr>
          <w:bCs/>
          <w:color w:val="000000"/>
          <w:spacing w:val="-2"/>
        </w:rPr>
      </w:pPr>
    </w:p>
    <w:p w14:paraId="0FE0A0FC" w14:textId="77777777" w:rsidR="00BF5B73" w:rsidRDefault="00BF5B73" w:rsidP="00BF5B73">
      <w:pPr>
        <w:shd w:val="clear" w:color="auto" w:fill="FFFFFF"/>
        <w:spacing w:before="0" w:beforeAutospacing="0" w:after="0" w:afterAutospacing="0"/>
        <w:contextualSpacing/>
        <w:rPr>
          <w:bCs/>
          <w:color w:val="000000"/>
          <w:spacing w:val="-2"/>
        </w:rPr>
      </w:pPr>
      <w:r w:rsidRPr="00224EAA">
        <w:rPr>
          <w:bCs/>
          <w:color w:val="000000"/>
          <w:spacing w:val="-2"/>
        </w:rPr>
        <w:t>To facilitate community members optimum participation in projects, there are some conditions that must be focused on.</w:t>
      </w:r>
      <w:r>
        <w:rPr>
          <w:bCs/>
          <w:color w:val="000000"/>
          <w:spacing w:val="-2"/>
        </w:rPr>
        <w:t xml:space="preserve"> Such include autonomous organizations and homogenous membership.</w:t>
      </w:r>
    </w:p>
    <w:p w14:paraId="378C8D22" w14:textId="77777777" w:rsidR="00BF5B73" w:rsidRDefault="00BF5B73" w:rsidP="00BF5B73">
      <w:pPr>
        <w:shd w:val="clear" w:color="auto" w:fill="FFFFFF"/>
        <w:spacing w:before="0" w:beforeAutospacing="0" w:after="0" w:afterAutospacing="0"/>
        <w:ind w:left="720"/>
        <w:contextualSpacing/>
        <w:rPr>
          <w:bCs/>
          <w:color w:val="000000"/>
          <w:spacing w:val="-2"/>
        </w:rPr>
      </w:pPr>
    </w:p>
    <w:p w14:paraId="260F23ED" w14:textId="77777777" w:rsidR="00BF5B73" w:rsidRDefault="00BF5B73" w:rsidP="00BF5B73">
      <w:pPr>
        <w:shd w:val="clear" w:color="auto" w:fill="FFFFFF"/>
        <w:ind w:left="720"/>
        <w:contextualSpacing/>
        <w:rPr>
          <w:b/>
          <w:bCs/>
          <w:color w:val="000000"/>
          <w:spacing w:val="-2"/>
        </w:rPr>
      </w:pPr>
      <w:r w:rsidRPr="00FB0FED">
        <w:rPr>
          <w:b/>
          <w:bCs/>
          <w:color w:val="000000"/>
          <w:spacing w:val="-2"/>
        </w:rPr>
        <w:t xml:space="preserve">Autonomous organization </w:t>
      </w:r>
    </w:p>
    <w:p w14:paraId="2DE1F505" w14:textId="4AF90072" w:rsidR="00BF5B73" w:rsidRDefault="00BF5B73" w:rsidP="00BF5B73">
      <w:pPr>
        <w:numPr>
          <w:ilvl w:val="0"/>
          <w:numId w:val="2"/>
        </w:numPr>
        <w:shd w:val="clear" w:color="auto" w:fill="FFFFFF"/>
        <w:ind w:left="1485"/>
        <w:contextualSpacing/>
        <w:rPr>
          <w:bCs/>
          <w:color w:val="000000"/>
          <w:spacing w:val="-2"/>
        </w:rPr>
      </w:pPr>
      <w:r>
        <w:rPr>
          <w:b/>
          <w:bCs/>
          <w:color w:val="000000"/>
          <w:spacing w:val="-2"/>
        </w:rPr>
        <w:t xml:space="preserve">Membership: </w:t>
      </w:r>
      <w:r w:rsidRPr="00515207">
        <w:rPr>
          <w:bCs/>
          <w:color w:val="000000"/>
          <w:spacing w:val="-2"/>
        </w:rPr>
        <w:t>This should include the community members at the grassroots.</w:t>
      </w:r>
      <w:r w:rsidR="00215300">
        <w:rPr>
          <w:bCs/>
          <w:color w:val="000000"/>
          <w:spacing w:val="-2"/>
        </w:rPr>
        <w:t xml:space="preserve"> </w:t>
      </w:r>
      <w:r w:rsidR="00215300" w:rsidRPr="00515207">
        <w:rPr>
          <w:bCs/>
          <w:color w:val="000000"/>
          <w:spacing w:val="-2"/>
        </w:rPr>
        <w:t>Such</w:t>
      </w:r>
      <w:r w:rsidR="00215300" w:rsidRPr="00FB0FED">
        <w:rPr>
          <w:bCs/>
          <w:color w:val="000000"/>
          <w:spacing w:val="-2"/>
        </w:rPr>
        <w:t xml:space="preserve"> organizations</w:t>
      </w:r>
      <w:r w:rsidRPr="00FB0FED">
        <w:rPr>
          <w:bCs/>
          <w:color w:val="000000"/>
          <w:spacing w:val="-2"/>
        </w:rPr>
        <w:t xml:space="preserve"> </w:t>
      </w:r>
      <w:r>
        <w:rPr>
          <w:bCs/>
          <w:color w:val="000000"/>
          <w:spacing w:val="-2"/>
        </w:rPr>
        <w:t xml:space="preserve">  counterbalance</w:t>
      </w:r>
      <w:r w:rsidRPr="00FB0FED">
        <w:rPr>
          <w:bCs/>
          <w:color w:val="000000"/>
          <w:spacing w:val="-2"/>
        </w:rPr>
        <w:t xml:space="preserve"> the larger uncontrollable power concentration at the higher levels and also strengthens the small </w:t>
      </w:r>
      <w:r>
        <w:rPr>
          <w:bCs/>
          <w:color w:val="000000"/>
          <w:spacing w:val="-2"/>
        </w:rPr>
        <w:t>community members</w:t>
      </w:r>
      <w:r w:rsidRPr="00FB0FED">
        <w:rPr>
          <w:bCs/>
          <w:color w:val="000000"/>
          <w:spacing w:val="-2"/>
        </w:rPr>
        <w:t xml:space="preserve">’ collective capacity for </w:t>
      </w:r>
      <w:r w:rsidR="00215300" w:rsidRPr="00FB0FED">
        <w:rPr>
          <w:bCs/>
          <w:color w:val="000000"/>
          <w:spacing w:val="-2"/>
        </w:rPr>
        <w:t>self-defense</w:t>
      </w:r>
      <w:r w:rsidRPr="00FB0FED">
        <w:rPr>
          <w:bCs/>
          <w:color w:val="000000"/>
          <w:spacing w:val="-2"/>
        </w:rPr>
        <w:t>. These organizations need support from development agencies but ca</w:t>
      </w:r>
      <w:r>
        <w:rPr>
          <w:bCs/>
          <w:color w:val="000000"/>
          <w:spacing w:val="-2"/>
        </w:rPr>
        <w:t>ution</w:t>
      </w:r>
      <w:r w:rsidRPr="00FB0FED">
        <w:rPr>
          <w:bCs/>
          <w:color w:val="000000"/>
          <w:spacing w:val="-2"/>
        </w:rPr>
        <w:t xml:space="preserve"> must be taken to ensure that the community does not </w:t>
      </w:r>
      <w:r w:rsidR="00215300" w:rsidRPr="00FB0FED">
        <w:rPr>
          <w:bCs/>
          <w:color w:val="000000"/>
          <w:spacing w:val="-2"/>
        </w:rPr>
        <w:t>over rely</w:t>
      </w:r>
      <w:r w:rsidRPr="00FB0FED">
        <w:rPr>
          <w:bCs/>
          <w:color w:val="000000"/>
          <w:spacing w:val="-2"/>
        </w:rPr>
        <w:t xml:space="preserve"> on such agencies.</w:t>
      </w:r>
      <w:r w:rsidR="00215300">
        <w:rPr>
          <w:bCs/>
          <w:color w:val="000000"/>
          <w:spacing w:val="-2"/>
        </w:rPr>
        <w:t xml:space="preserve"> </w:t>
      </w:r>
      <w:r w:rsidR="00215300" w:rsidRPr="00FB0FED">
        <w:rPr>
          <w:bCs/>
          <w:color w:val="000000"/>
          <w:spacing w:val="-2"/>
        </w:rPr>
        <w:t>The</w:t>
      </w:r>
      <w:r w:rsidR="00215300">
        <w:rPr>
          <w:bCs/>
          <w:color w:val="000000"/>
          <w:spacing w:val="-2"/>
        </w:rPr>
        <w:t xml:space="preserve"> agencies</w:t>
      </w:r>
      <w:r>
        <w:rPr>
          <w:bCs/>
          <w:color w:val="000000"/>
          <w:spacing w:val="-2"/>
        </w:rPr>
        <w:t xml:space="preserve"> </w:t>
      </w:r>
      <w:r w:rsidRPr="00FB0FED">
        <w:rPr>
          <w:bCs/>
          <w:color w:val="000000"/>
          <w:spacing w:val="-2"/>
        </w:rPr>
        <w:t xml:space="preserve">should ideally </w:t>
      </w:r>
      <w:r w:rsidRPr="00FB0FED">
        <w:rPr>
          <w:bCs/>
          <w:color w:val="000000"/>
          <w:spacing w:val="-2"/>
        </w:rPr>
        <w:lastRenderedPageBreak/>
        <w:t xml:space="preserve">empower the community to collectively </w:t>
      </w:r>
      <w:r w:rsidR="00215300" w:rsidRPr="00FB0FED">
        <w:rPr>
          <w:bCs/>
          <w:color w:val="000000"/>
          <w:spacing w:val="-2"/>
        </w:rPr>
        <w:t>bargain for</w:t>
      </w:r>
      <w:r w:rsidRPr="00FB0FED">
        <w:rPr>
          <w:bCs/>
          <w:color w:val="000000"/>
          <w:spacing w:val="-2"/>
        </w:rPr>
        <w:t xml:space="preserve"> their position and to hav</w:t>
      </w:r>
      <w:r>
        <w:rPr>
          <w:bCs/>
          <w:color w:val="000000"/>
          <w:spacing w:val="-2"/>
        </w:rPr>
        <w:t>e their collective voice heard.</w:t>
      </w:r>
    </w:p>
    <w:p w14:paraId="508183F4" w14:textId="2B1EBD48" w:rsidR="00BF5B73" w:rsidRDefault="00BF5B73" w:rsidP="00BF5B73">
      <w:pPr>
        <w:numPr>
          <w:ilvl w:val="0"/>
          <w:numId w:val="2"/>
        </w:numPr>
        <w:shd w:val="clear" w:color="auto" w:fill="FFFFFF"/>
        <w:ind w:left="1485"/>
        <w:rPr>
          <w:bCs/>
          <w:color w:val="000000"/>
          <w:spacing w:val="-2"/>
        </w:rPr>
      </w:pPr>
      <w:r w:rsidRPr="00515207">
        <w:rPr>
          <w:b/>
          <w:bCs/>
          <w:color w:val="000000"/>
          <w:spacing w:val="-2"/>
        </w:rPr>
        <w:t>Leadership</w:t>
      </w:r>
      <w:r>
        <w:rPr>
          <w:b/>
          <w:bCs/>
          <w:color w:val="000000"/>
          <w:spacing w:val="-2"/>
        </w:rPr>
        <w:t>:</w:t>
      </w:r>
      <w:r w:rsidR="00215300">
        <w:rPr>
          <w:b/>
          <w:bCs/>
          <w:color w:val="000000"/>
          <w:spacing w:val="-2"/>
        </w:rPr>
        <w:t xml:space="preserve"> </w:t>
      </w:r>
      <w:r w:rsidRPr="00FB0FED">
        <w:rPr>
          <w:bCs/>
          <w:color w:val="000000"/>
          <w:spacing w:val="-2"/>
        </w:rPr>
        <w:t>Such</w:t>
      </w:r>
      <w:r w:rsidR="00215300">
        <w:rPr>
          <w:bCs/>
          <w:color w:val="000000"/>
          <w:spacing w:val="-2"/>
        </w:rPr>
        <w:t xml:space="preserve"> organi</w:t>
      </w:r>
      <w:r w:rsidR="00215300" w:rsidRPr="00FB0FED">
        <w:rPr>
          <w:bCs/>
          <w:color w:val="000000"/>
          <w:spacing w:val="-2"/>
        </w:rPr>
        <w:t>zations</w:t>
      </w:r>
      <w:r w:rsidRPr="00FB0FED">
        <w:rPr>
          <w:bCs/>
          <w:color w:val="000000"/>
          <w:spacing w:val="-2"/>
        </w:rPr>
        <w:t xml:space="preserve"> are managed by the community members </w:t>
      </w:r>
      <w:r w:rsidR="00215300" w:rsidRPr="00FB0FED">
        <w:rPr>
          <w:bCs/>
          <w:color w:val="000000"/>
          <w:spacing w:val="-2"/>
        </w:rPr>
        <w:t>themselves.</w:t>
      </w:r>
      <w:r w:rsidR="00215300">
        <w:rPr>
          <w:bCs/>
          <w:color w:val="000000"/>
          <w:spacing w:val="-2"/>
        </w:rPr>
        <w:t xml:space="preserve"> The</w:t>
      </w:r>
      <w:r>
        <w:rPr>
          <w:bCs/>
          <w:color w:val="000000"/>
          <w:spacing w:val="-2"/>
        </w:rPr>
        <w:t xml:space="preserve"> leaders must be properly oriented to ensure their </w:t>
      </w:r>
      <w:r w:rsidR="00215300">
        <w:rPr>
          <w:bCs/>
          <w:color w:val="000000"/>
          <w:spacing w:val="-2"/>
        </w:rPr>
        <w:t>motivation and</w:t>
      </w:r>
      <w:r>
        <w:rPr>
          <w:bCs/>
          <w:color w:val="000000"/>
          <w:spacing w:val="-2"/>
        </w:rPr>
        <w:t xml:space="preserve"> commitment.</w:t>
      </w:r>
    </w:p>
    <w:p w14:paraId="13AFF7E4" w14:textId="36BF2677" w:rsidR="00BF5B73" w:rsidRPr="00515207" w:rsidRDefault="00215300" w:rsidP="00BF5B73">
      <w:pPr>
        <w:numPr>
          <w:ilvl w:val="0"/>
          <w:numId w:val="2"/>
        </w:numPr>
        <w:shd w:val="clear" w:color="auto" w:fill="FFFFFF"/>
        <w:ind w:left="1485"/>
        <w:rPr>
          <w:b/>
          <w:bCs/>
          <w:color w:val="000000"/>
          <w:spacing w:val="-2"/>
        </w:rPr>
      </w:pPr>
      <w:r w:rsidRPr="00515207">
        <w:rPr>
          <w:b/>
          <w:bCs/>
          <w:color w:val="000000"/>
          <w:spacing w:val="-2"/>
        </w:rPr>
        <w:t>Organizational</w:t>
      </w:r>
      <w:r w:rsidR="00BF5B73" w:rsidRPr="00515207">
        <w:rPr>
          <w:b/>
          <w:bCs/>
          <w:color w:val="000000"/>
          <w:spacing w:val="-2"/>
        </w:rPr>
        <w:t xml:space="preserve"> structure</w:t>
      </w:r>
      <w:r w:rsidR="00BF5B73">
        <w:rPr>
          <w:b/>
          <w:bCs/>
          <w:color w:val="000000"/>
          <w:spacing w:val="-2"/>
        </w:rPr>
        <w:t xml:space="preserve">:  </w:t>
      </w:r>
      <w:r w:rsidR="00BF5B73">
        <w:rPr>
          <w:bCs/>
          <w:color w:val="000000"/>
          <w:spacing w:val="-2"/>
        </w:rPr>
        <w:t xml:space="preserve">The members should be allowed to participate in </w:t>
      </w:r>
      <w:r>
        <w:rPr>
          <w:bCs/>
          <w:color w:val="000000"/>
          <w:spacing w:val="-2"/>
        </w:rPr>
        <w:t>decision-making</w:t>
      </w:r>
      <w:r w:rsidR="00BF5B73">
        <w:rPr>
          <w:bCs/>
          <w:color w:val="000000"/>
          <w:spacing w:val="-2"/>
        </w:rPr>
        <w:t xml:space="preserve"> in the group operations as opposed to rigid and bureautic structures.</w:t>
      </w:r>
    </w:p>
    <w:p w14:paraId="60C5ADE8" w14:textId="77777777" w:rsidR="00BF5B73" w:rsidRDefault="00BF5B73" w:rsidP="00BF5B73">
      <w:pPr>
        <w:numPr>
          <w:ilvl w:val="0"/>
          <w:numId w:val="3"/>
        </w:numPr>
        <w:shd w:val="clear" w:color="auto" w:fill="FFFFFF"/>
        <w:spacing w:before="0" w:beforeAutospacing="0" w:after="0" w:afterAutospacing="0"/>
        <w:ind w:left="1080"/>
        <w:rPr>
          <w:b/>
          <w:bCs/>
          <w:color w:val="000000"/>
          <w:spacing w:val="-2"/>
        </w:rPr>
      </w:pPr>
      <w:r w:rsidRPr="00FB0FED">
        <w:rPr>
          <w:b/>
          <w:bCs/>
          <w:color w:val="000000"/>
          <w:spacing w:val="-2"/>
        </w:rPr>
        <w:t>Homogenous membership</w:t>
      </w:r>
      <w:r>
        <w:rPr>
          <w:b/>
          <w:bCs/>
          <w:color w:val="000000"/>
          <w:spacing w:val="-2"/>
        </w:rPr>
        <w:t xml:space="preserve">. </w:t>
      </w:r>
    </w:p>
    <w:p w14:paraId="1AAD9372" w14:textId="3CB9D431" w:rsidR="00BF5B73" w:rsidRDefault="00BF5B73" w:rsidP="00BF5B73">
      <w:pPr>
        <w:numPr>
          <w:ilvl w:val="0"/>
          <w:numId w:val="4"/>
        </w:numPr>
        <w:shd w:val="clear" w:color="auto" w:fill="FFFFFF"/>
        <w:spacing w:before="0" w:beforeAutospacing="0" w:after="0" w:afterAutospacing="0"/>
        <w:ind w:left="1800"/>
        <w:rPr>
          <w:bCs/>
          <w:color w:val="000000"/>
          <w:spacing w:val="-2"/>
        </w:rPr>
      </w:pPr>
      <w:r w:rsidRPr="00F32184">
        <w:rPr>
          <w:b/>
          <w:bCs/>
          <w:color w:val="000000"/>
          <w:spacing w:val="-2"/>
        </w:rPr>
        <w:t>Importance of homogeneity</w:t>
      </w:r>
      <w:r>
        <w:rPr>
          <w:b/>
          <w:bCs/>
          <w:color w:val="000000"/>
          <w:spacing w:val="-2"/>
        </w:rPr>
        <w:t xml:space="preserve">: </w:t>
      </w:r>
      <w:r w:rsidR="00215300">
        <w:rPr>
          <w:bCs/>
          <w:color w:val="000000"/>
          <w:spacing w:val="-2"/>
        </w:rPr>
        <w:t>For authentic</w:t>
      </w:r>
      <w:r>
        <w:rPr>
          <w:bCs/>
          <w:color w:val="000000"/>
          <w:spacing w:val="-2"/>
        </w:rPr>
        <w:t xml:space="preserve"> representation of common interest and avoidance of conflicts in interests, homogeneity must be considered. In many cases people with similar problems naturally get into some kind of grouping either for consolation or to seek a way out. Homogeneity prevents domination </w:t>
      </w:r>
      <w:r w:rsidR="00215300">
        <w:rPr>
          <w:bCs/>
          <w:color w:val="000000"/>
          <w:spacing w:val="-2"/>
        </w:rPr>
        <w:t>by some</w:t>
      </w:r>
      <w:r>
        <w:rPr>
          <w:bCs/>
          <w:color w:val="000000"/>
          <w:spacing w:val="-2"/>
        </w:rPr>
        <w:t xml:space="preserve"> members and facilitates effective participation.</w:t>
      </w:r>
    </w:p>
    <w:p w14:paraId="0FFE410D" w14:textId="7CA840B0" w:rsidR="00BF5B73" w:rsidRDefault="00BF5B73" w:rsidP="00BF5B73">
      <w:pPr>
        <w:numPr>
          <w:ilvl w:val="0"/>
          <w:numId w:val="4"/>
        </w:numPr>
        <w:shd w:val="clear" w:color="auto" w:fill="FFFFFF"/>
        <w:ind w:left="1800"/>
        <w:rPr>
          <w:bCs/>
          <w:color w:val="000000"/>
          <w:spacing w:val="-2"/>
        </w:rPr>
      </w:pPr>
      <w:r>
        <w:rPr>
          <w:b/>
          <w:bCs/>
          <w:color w:val="000000"/>
          <w:spacing w:val="-2"/>
        </w:rPr>
        <w:t xml:space="preserve">Social differentiation and economic stratification: </w:t>
      </w:r>
      <w:r w:rsidRPr="00F32184">
        <w:rPr>
          <w:bCs/>
          <w:color w:val="000000"/>
          <w:spacing w:val="-2"/>
        </w:rPr>
        <w:t xml:space="preserve">It </w:t>
      </w:r>
      <w:proofErr w:type="gramStart"/>
      <w:r w:rsidRPr="00F32184">
        <w:rPr>
          <w:bCs/>
          <w:color w:val="000000"/>
          <w:spacing w:val="-2"/>
        </w:rPr>
        <w:t>is</w:t>
      </w:r>
      <w:proofErr w:type="gramEnd"/>
      <w:r w:rsidRPr="00F32184">
        <w:rPr>
          <w:bCs/>
          <w:color w:val="000000"/>
          <w:spacing w:val="-2"/>
        </w:rPr>
        <w:t xml:space="preserve"> not easy to get a completely homogenous community.</w:t>
      </w:r>
      <w:r>
        <w:rPr>
          <w:bCs/>
          <w:color w:val="000000"/>
          <w:spacing w:val="-2"/>
        </w:rPr>
        <w:t xml:space="preserve"> This means that there is need for narrowing down </w:t>
      </w:r>
      <w:r w:rsidR="00215300">
        <w:rPr>
          <w:bCs/>
          <w:color w:val="000000"/>
          <w:spacing w:val="-2"/>
        </w:rPr>
        <w:t>the criterion</w:t>
      </w:r>
      <w:r>
        <w:rPr>
          <w:bCs/>
          <w:color w:val="000000"/>
          <w:spacing w:val="-2"/>
        </w:rPr>
        <w:t xml:space="preserve"> for homogeneity.  This could be based on either vertical social differentiation or horizontal stratification.</w:t>
      </w:r>
    </w:p>
    <w:p w14:paraId="281251E3" w14:textId="77777777" w:rsidR="00BF5B73" w:rsidRPr="00871142" w:rsidRDefault="00BF5B73" w:rsidP="00BF5B73">
      <w:pPr>
        <w:numPr>
          <w:ilvl w:val="0"/>
          <w:numId w:val="4"/>
        </w:numPr>
        <w:shd w:val="clear" w:color="auto" w:fill="FFFFFF"/>
        <w:ind w:left="1800"/>
        <w:contextualSpacing/>
        <w:rPr>
          <w:b/>
          <w:bCs/>
          <w:color w:val="000000"/>
          <w:spacing w:val="-2"/>
        </w:rPr>
      </w:pPr>
      <w:r w:rsidRPr="00871142">
        <w:rPr>
          <w:b/>
          <w:bCs/>
          <w:color w:val="000000"/>
          <w:spacing w:val="-2"/>
        </w:rPr>
        <w:t xml:space="preserve">Vertical </w:t>
      </w:r>
      <w:r>
        <w:rPr>
          <w:b/>
          <w:bCs/>
          <w:color w:val="000000"/>
          <w:spacing w:val="-2"/>
        </w:rPr>
        <w:t xml:space="preserve">differentiation </w:t>
      </w:r>
    </w:p>
    <w:p w14:paraId="61DC33D9" w14:textId="38B3D89F" w:rsidR="00BF5B73" w:rsidRDefault="00BF5B73" w:rsidP="00BF5B73">
      <w:pPr>
        <w:shd w:val="clear" w:color="auto" w:fill="FFFFFF"/>
        <w:ind w:left="1800"/>
        <w:contextualSpacing/>
        <w:rPr>
          <w:bCs/>
          <w:color w:val="000000"/>
          <w:spacing w:val="-2"/>
        </w:rPr>
      </w:pPr>
      <w:r w:rsidRPr="00871142">
        <w:rPr>
          <w:bCs/>
          <w:color w:val="000000"/>
          <w:spacing w:val="-2"/>
        </w:rPr>
        <w:t xml:space="preserve">This includes cultural, ethnic or </w:t>
      </w:r>
      <w:r w:rsidR="00215300" w:rsidRPr="00871142">
        <w:rPr>
          <w:bCs/>
          <w:color w:val="000000"/>
          <w:spacing w:val="-2"/>
        </w:rPr>
        <w:t>gender status</w:t>
      </w:r>
      <w:r w:rsidRPr="00871142">
        <w:rPr>
          <w:bCs/>
          <w:color w:val="000000"/>
          <w:spacing w:val="-2"/>
        </w:rPr>
        <w:t>. These factors cut across the layers.</w:t>
      </w:r>
      <w:r>
        <w:rPr>
          <w:bCs/>
          <w:color w:val="000000"/>
          <w:spacing w:val="-2"/>
        </w:rPr>
        <w:t xml:space="preserve"> There may be concerns that affect a group that has such ties and members would work towards </w:t>
      </w:r>
      <w:r w:rsidR="00215300">
        <w:rPr>
          <w:bCs/>
          <w:color w:val="000000"/>
          <w:spacing w:val="-2"/>
        </w:rPr>
        <w:t>common solutions.</w:t>
      </w:r>
    </w:p>
    <w:p w14:paraId="57BE097C" w14:textId="77DF3E32" w:rsidR="00BF5B73" w:rsidRPr="00A02BA8" w:rsidRDefault="00215300" w:rsidP="00BF5B73">
      <w:pPr>
        <w:numPr>
          <w:ilvl w:val="0"/>
          <w:numId w:val="4"/>
        </w:numPr>
        <w:ind w:left="1800"/>
        <w:contextualSpacing/>
        <w:rPr>
          <w:b/>
        </w:rPr>
      </w:pPr>
      <w:r w:rsidRPr="00A02BA8">
        <w:rPr>
          <w:b/>
        </w:rPr>
        <w:t>Horizontal stratification</w:t>
      </w:r>
    </w:p>
    <w:p w14:paraId="307ECB57" w14:textId="77777777" w:rsidR="00BF5B73" w:rsidRPr="00A02BA8" w:rsidRDefault="00BF5B73" w:rsidP="00BF5B73">
      <w:pPr>
        <w:ind w:left="1800"/>
        <w:contextualSpacing/>
      </w:pPr>
      <w:r w:rsidRPr="00A02BA8">
        <w:t>This includes economic classes. Though the criteria may vary from one community to another, these classes can be established through wealth ranking exercises.</w:t>
      </w:r>
    </w:p>
    <w:p w14:paraId="0B4B94A9" w14:textId="77777777" w:rsidR="00BF5B73" w:rsidRDefault="00BF5B73" w:rsidP="00BF5B73">
      <w:pPr>
        <w:pStyle w:val="Heading1"/>
        <w:spacing w:before="0" w:beforeAutospacing="0" w:after="0" w:afterAutospacing="0"/>
        <w:contextualSpacing/>
        <w:rPr>
          <w:b/>
        </w:rPr>
      </w:pPr>
    </w:p>
    <w:p w14:paraId="6D92D8E1" w14:textId="668A0B13" w:rsidR="00BF5B73" w:rsidRPr="00BE5CE6" w:rsidRDefault="00BF5B73" w:rsidP="00BF5B73">
      <w:pPr>
        <w:pStyle w:val="Heading1"/>
        <w:rPr>
          <w:b/>
        </w:rPr>
      </w:pPr>
      <w:bookmarkStart w:id="0" w:name="_Toc452128120"/>
      <w:r w:rsidRPr="00BE5CE6">
        <w:rPr>
          <w:b/>
        </w:rPr>
        <w:t>Capacity Building</w:t>
      </w:r>
      <w:bookmarkEnd w:id="0"/>
    </w:p>
    <w:p w14:paraId="35972680" w14:textId="02BA9600" w:rsidR="00BF5B73" w:rsidRDefault="00BF5B73" w:rsidP="00BF5B73">
      <w:pPr>
        <w:pStyle w:val="NormalWeb"/>
        <w:spacing w:before="0" w:beforeAutospacing="0" w:after="0" w:afterAutospacing="0"/>
      </w:pPr>
      <w:r>
        <w:t xml:space="preserve">Capacity </w:t>
      </w:r>
      <w:r w:rsidR="00215300">
        <w:t>building refers</w:t>
      </w:r>
      <w:r>
        <w:t xml:space="preserve"> to </w:t>
      </w:r>
      <w:proofErr w:type="gramStart"/>
      <w:r>
        <w:t>a</w:t>
      </w:r>
      <w:proofErr w:type="gramEnd"/>
      <w:r>
        <w:t xml:space="preserve"> endless process </w:t>
      </w:r>
      <w:r w:rsidR="00215300">
        <w:t>of strengthening</w:t>
      </w:r>
      <w:r>
        <w:t xml:space="preserve"> stakeholders’ ability and capability to determine their </w:t>
      </w:r>
      <w:r w:rsidR="00215300">
        <w:t>individual priorities</w:t>
      </w:r>
      <w:r>
        <w:t xml:space="preserve"> and values and to consolidate themselves to take suitable action based on the priorities. Capacity building aims to create skills and experience, rise opportunities and boost involvement in decisions that affect community members. It seeks to optimize utilization of resources and opportunities.</w:t>
      </w:r>
    </w:p>
    <w:p w14:paraId="02ACD299" w14:textId="0C0F3CDA" w:rsidR="00BF5B73" w:rsidRDefault="00BF5B73" w:rsidP="00BF5B73">
      <w:pPr>
        <w:pStyle w:val="NormalWeb"/>
      </w:pPr>
      <w:r>
        <w:t xml:space="preserve">This process involves identifying existing capacity resources and assessing the gaps that exist to implement community </w:t>
      </w:r>
      <w:r w:rsidR="00215300">
        <w:t>mobilization</w:t>
      </w:r>
      <w:r>
        <w:t xml:space="preserve">. The gaps identified should be supplemented by capacity building of the community groups and other relevant stakeholders involved in community </w:t>
      </w:r>
      <w:r w:rsidR="00215300">
        <w:t>mobilization</w:t>
      </w:r>
      <w:r>
        <w:t xml:space="preserve">. Community capacity building, as both a concept and a strategy, has relevance to all communities and to society as a whole. It is, however, most commonly applied to disadvantaged communities. </w:t>
      </w:r>
    </w:p>
    <w:p w14:paraId="3B17DFBF" w14:textId="77777777" w:rsidR="00BF5B73" w:rsidRDefault="00BF5B73" w:rsidP="00BF5B73">
      <w:pPr>
        <w:pStyle w:val="NormalWeb"/>
      </w:pPr>
      <w:r>
        <w:t>The ideas behind community capacity building are not new and many of the aspirations, processes and strategies of community development are entrenched in the current manifestations of community capacity building.</w:t>
      </w:r>
    </w:p>
    <w:p w14:paraId="1DEF63A7" w14:textId="77777777" w:rsidR="00BF5B73" w:rsidRPr="009D6376" w:rsidRDefault="00BF5B73" w:rsidP="00BF5B73">
      <w:pPr>
        <w:spacing w:before="0" w:beforeAutospacing="0" w:after="0" w:afterAutospacing="0"/>
        <w:rPr>
          <w:b/>
        </w:rPr>
      </w:pPr>
      <w:r w:rsidRPr="009D6376">
        <w:rPr>
          <w:b/>
        </w:rPr>
        <w:lastRenderedPageBreak/>
        <w:t>Some Underlying Values</w:t>
      </w:r>
    </w:p>
    <w:p w14:paraId="03CED02B" w14:textId="77777777" w:rsidR="00BF5B73" w:rsidRDefault="00BF5B73" w:rsidP="00BF5B73">
      <w:pPr>
        <w:pStyle w:val="NormalWeb"/>
        <w:spacing w:before="0" w:beforeAutospacing="0" w:after="0" w:afterAutospacing="0"/>
      </w:pPr>
    </w:p>
    <w:p w14:paraId="3014B493" w14:textId="77777777" w:rsidR="00BF5B73" w:rsidRDefault="00BF5B73" w:rsidP="00BF5B73">
      <w:pPr>
        <w:pStyle w:val="NormalWeb"/>
        <w:spacing w:before="0" w:beforeAutospacing="0" w:after="0" w:afterAutospacing="0"/>
      </w:pPr>
      <w:r>
        <w:t>The capacity building approach is based on the understanding that certain groups and communities have been, or are in danger of being 'left behind' in the society and that they need to 'catch up'. In this view capacity building clearly endorses the value of equal opportunity and social equity.</w:t>
      </w:r>
    </w:p>
    <w:p w14:paraId="256032A9" w14:textId="77777777" w:rsidR="00BF5B73" w:rsidRDefault="00BF5B73" w:rsidP="00BF5B73">
      <w:pPr>
        <w:pStyle w:val="NormalWeb"/>
      </w:pPr>
      <w:r>
        <w:t xml:space="preserve">In its emphasis on participation and a more collaborative approach between different sectors, capacity building reinforces the value of participatory democracy and also expands the meaning of democratic governance at all levels. The concept of capacity </w:t>
      </w:r>
      <w:r w:rsidRPr="00B3148D">
        <w:rPr>
          <w:rStyle w:val="Emphasis"/>
        </w:rPr>
        <w:t>building</w:t>
      </w:r>
      <w:r>
        <w:t xml:space="preserve"> is also based on the conviction that all communities – regardless of their status have strengths or resources. This apparently simple and self-evident understanding contradicts the 'deficit' prism through which disadvantaged people and communities are usually viewed.</w:t>
      </w:r>
    </w:p>
    <w:p w14:paraId="76844D44" w14:textId="566DFEBB" w:rsidR="00BF5B73" w:rsidRDefault="00BF5B73" w:rsidP="00BF5B73">
      <w:pPr>
        <w:pStyle w:val="NormalWeb"/>
      </w:pPr>
      <w:r>
        <w:t xml:space="preserve">While the main purpose of capacity building in a community is often to achieve a specific outcome, it is </w:t>
      </w:r>
      <w:r w:rsidR="00215300">
        <w:t>argued that</w:t>
      </w:r>
      <w:r w:rsidR="00215300" w:rsidRPr="00BB03B1">
        <w:t xml:space="preserve"> capacity</w:t>
      </w:r>
      <w:r w:rsidRPr="00BB03B1">
        <w:t xml:space="preserve"> building</w:t>
      </w:r>
      <w:r>
        <w:t xml:space="preserve"> is also a desirable end in itself because it contributes to the creation and maintenance of communities’ active </w:t>
      </w:r>
      <w:r w:rsidR="00215300">
        <w:t>involvement. Community</w:t>
      </w:r>
      <w:r>
        <w:t xml:space="preserve"> capacity building can be viewed as both a process and an outcome or as both a method of working and a value in itself. Considering the complexities of the </w:t>
      </w:r>
      <w:r w:rsidR="00215300">
        <w:t>concept, capacity</w:t>
      </w:r>
      <w:r>
        <w:t xml:space="preserve"> building contains some internal tensions and ambiguities. These include:</w:t>
      </w:r>
    </w:p>
    <w:p w14:paraId="4C951BAB" w14:textId="77777777" w:rsidR="00BF5B73" w:rsidRDefault="00BF5B73" w:rsidP="00BF5B73">
      <w:pPr>
        <w:numPr>
          <w:ilvl w:val="0"/>
          <w:numId w:val="1"/>
        </w:numPr>
        <w:suppressAutoHyphens w:val="0"/>
      </w:pPr>
      <w:r>
        <w:t xml:space="preserve">There are not always local solutions to local problems, regardless of the strength of a community's 'capacity'. Some problems require national level changes in policies, political approaches or resource allocations. </w:t>
      </w:r>
    </w:p>
    <w:p w14:paraId="0F53539A" w14:textId="77777777" w:rsidR="00BF5B73" w:rsidRDefault="00BF5B73" w:rsidP="00BF5B73">
      <w:pPr>
        <w:numPr>
          <w:ilvl w:val="0"/>
          <w:numId w:val="1"/>
        </w:numPr>
        <w:suppressAutoHyphens w:val="0"/>
      </w:pPr>
      <w:r>
        <w:t xml:space="preserve">The 'community' is not a homogenous entity. Within any community there are different viewpoints and interests. These may prompt some occasional conflicts. </w:t>
      </w:r>
    </w:p>
    <w:p w14:paraId="0ABB04AE" w14:textId="326B0A7A" w:rsidR="00BF5B73" w:rsidRDefault="00BF5B73" w:rsidP="00BF5B73">
      <w:pPr>
        <w:numPr>
          <w:ilvl w:val="0"/>
          <w:numId w:val="1"/>
        </w:numPr>
        <w:suppressAutoHyphens w:val="0"/>
      </w:pPr>
      <w:r>
        <w:t xml:space="preserve">There can be significant inconsistencies between the goals and desired outcomes set by government and those preferred by local community </w:t>
      </w:r>
      <w:r w:rsidR="00215300">
        <w:t>organizations</w:t>
      </w:r>
      <w:r>
        <w:t xml:space="preserve">. In this view it is not clear who best reflects 'the community's wishes' (government bodies or local </w:t>
      </w:r>
      <w:r w:rsidR="00215300">
        <w:t>organizations</w:t>
      </w:r>
      <w:r>
        <w:t xml:space="preserve">), and should there always be shared decision-making and a search for consensus between the community </w:t>
      </w:r>
    </w:p>
    <w:p w14:paraId="43AF307F" w14:textId="77777777" w:rsidR="00BF5B73" w:rsidRDefault="00BF5B73" w:rsidP="00BF5B73">
      <w:pPr>
        <w:numPr>
          <w:ilvl w:val="0"/>
          <w:numId w:val="1"/>
        </w:numPr>
        <w:suppressAutoHyphens w:val="0"/>
        <w:rPr>
          <w:i/>
        </w:rPr>
      </w:pPr>
      <w:r>
        <w:t>The community leaders are not necessarily the representatives of the community or democratically appointed and thus may have other interests. It should be understood that, only motivated and willing individuals move things forward and make change happen.</w:t>
      </w:r>
    </w:p>
    <w:p w14:paraId="124B9699" w14:textId="5DC753FE" w:rsidR="00492571" w:rsidRDefault="00492571" w:rsidP="00492571">
      <w:pPr>
        <w:pStyle w:val="Heading1"/>
        <w:spacing w:before="0" w:beforeAutospacing="0" w:after="0" w:afterAutospacing="0"/>
        <w:contextualSpacing/>
        <w:jc w:val="left"/>
        <w:rPr>
          <w:b/>
        </w:rPr>
      </w:pPr>
      <w:bookmarkStart w:id="1" w:name="_Toc452128128"/>
      <w:r w:rsidRPr="00265519">
        <w:rPr>
          <w:b/>
        </w:rPr>
        <w:t>Parti</w:t>
      </w:r>
      <w:r>
        <w:rPr>
          <w:b/>
        </w:rPr>
        <w:t>ci</w:t>
      </w:r>
      <w:r w:rsidRPr="00265519">
        <w:rPr>
          <w:b/>
        </w:rPr>
        <w:t>patory Approach</w:t>
      </w:r>
      <w:r>
        <w:rPr>
          <w:b/>
        </w:rPr>
        <w:t>es</w:t>
      </w:r>
      <w:bookmarkEnd w:id="1"/>
    </w:p>
    <w:p w14:paraId="78DD34C9" w14:textId="77777777" w:rsidR="00492571" w:rsidRDefault="00492571" w:rsidP="00492571">
      <w:pPr>
        <w:spacing w:before="0" w:beforeAutospacing="0" w:after="0" w:afterAutospacing="0"/>
        <w:contextualSpacing/>
      </w:pPr>
    </w:p>
    <w:p w14:paraId="593EEE9E" w14:textId="77C7A5CF" w:rsidR="00492571" w:rsidRDefault="00492571" w:rsidP="00492571">
      <w:pPr>
        <w:spacing w:before="0" w:beforeAutospacing="0" w:after="0" w:afterAutospacing="0"/>
        <w:contextualSpacing/>
      </w:pPr>
      <w:r w:rsidRPr="00F422FF">
        <w:t xml:space="preserve">Participatory approach is a </w:t>
      </w:r>
      <w:r w:rsidRPr="00F422FF">
        <w:t>practice</w:t>
      </w:r>
      <w:r>
        <w:t xml:space="preserve"> where</w:t>
      </w:r>
      <w:r>
        <w:t xml:space="preserve"> community </w:t>
      </w:r>
      <w:r w:rsidRPr="00F422FF">
        <w:t>members are invited to cooperate with the agents of change, researchers and developers, during the several stages in the course of a project or programme innovation. The members participate during the initial exploration and problem definition and pool</w:t>
      </w:r>
      <w:r>
        <w:t xml:space="preserve"> their </w:t>
      </w:r>
      <w:r w:rsidRPr="00F422FF">
        <w:t xml:space="preserve">ideas </w:t>
      </w:r>
      <w:r>
        <w:t xml:space="preserve">together in search </w:t>
      </w:r>
      <w:r w:rsidRPr="00F422FF">
        <w:t xml:space="preserve">for </w:t>
      </w:r>
      <w:r>
        <w:t xml:space="preserve">a </w:t>
      </w:r>
      <w:r w:rsidRPr="00F422FF">
        <w:t>solution. During implementation, they help evaluate proposed solutions.</w:t>
      </w:r>
    </w:p>
    <w:p w14:paraId="5E54F6F1" w14:textId="77777777" w:rsidR="00492571" w:rsidRPr="00F422FF" w:rsidRDefault="00492571" w:rsidP="00492571">
      <w:pPr>
        <w:contextualSpacing/>
      </w:pPr>
    </w:p>
    <w:p w14:paraId="7C9269B1" w14:textId="61E6A714" w:rsidR="00492571" w:rsidRPr="00F422FF" w:rsidRDefault="00492571" w:rsidP="00492571">
      <w:r w:rsidRPr="00F422FF">
        <w:t xml:space="preserve">The participatory approach in community development becomes effective when it utilizes principles of self-help, felt needs and participation. When members of a community display high levels of felt needs, they are very likely to think of problems as relevant and a priority for instituting </w:t>
      </w:r>
      <w:r w:rsidRPr="00F422FF">
        <w:t>change. The</w:t>
      </w:r>
      <w:r w:rsidRPr="00F422FF">
        <w:t xml:space="preserve"> notion of </w:t>
      </w:r>
      <w:r w:rsidR="00BA720B" w:rsidRPr="00F422FF">
        <w:t>cross-cultural</w:t>
      </w:r>
      <w:r w:rsidRPr="00F422FF">
        <w:t xml:space="preserve"> variability calls for extensive investigations to develop a body of knowledge concerning the problems facing a particular community prior to the implementation of programme/project for some intended change.</w:t>
      </w:r>
    </w:p>
    <w:p w14:paraId="17EDABF5" w14:textId="77777777" w:rsidR="00492571" w:rsidRPr="00F422FF" w:rsidRDefault="00492571" w:rsidP="00492571">
      <w:r w:rsidRPr="00F422FF">
        <w:lastRenderedPageBreak/>
        <w:t xml:space="preserve">Community Developers </w:t>
      </w:r>
      <w:r>
        <w:t xml:space="preserve">are supposed to </w:t>
      </w:r>
      <w:r w:rsidRPr="00F422FF">
        <w:t xml:space="preserve">exploit participatory methods </w:t>
      </w:r>
      <w:r>
        <w:t xml:space="preserve">so as </w:t>
      </w:r>
      <w:r w:rsidRPr="00F422FF">
        <w:t xml:space="preserve">to gain insight into </w:t>
      </w:r>
      <w:r>
        <w:t xml:space="preserve">local community’s </w:t>
      </w:r>
      <w:r w:rsidRPr="00F422FF">
        <w:t>strengths and weaknesses</w:t>
      </w:r>
      <w:r>
        <w:t>.</w:t>
      </w:r>
      <w:r w:rsidRPr="00F422FF">
        <w:t xml:space="preserve"> This is </w:t>
      </w:r>
      <w:r>
        <w:t>because</w:t>
      </w:r>
      <w:r w:rsidRPr="00F422FF">
        <w:t xml:space="preserve"> knowledge of problems is connected with actions </w:t>
      </w:r>
      <w:r>
        <w:t xml:space="preserve">required </w:t>
      </w:r>
      <w:r w:rsidRPr="00F422FF">
        <w:t xml:space="preserve">and that solutions are produced by community stakeholders who </w:t>
      </w:r>
      <w:r>
        <w:t>are beneficiaries of</w:t>
      </w:r>
      <w:r w:rsidRPr="00F422FF">
        <w:t xml:space="preserve"> change. </w:t>
      </w:r>
    </w:p>
    <w:p w14:paraId="13EA84D6" w14:textId="58F685F5" w:rsidR="00492571" w:rsidRPr="00265519" w:rsidRDefault="00492571" w:rsidP="00492571">
      <w:pPr>
        <w:pStyle w:val="Heading1"/>
        <w:spacing w:before="0" w:beforeAutospacing="0" w:after="0" w:afterAutospacing="0"/>
        <w:rPr>
          <w:b/>
        </w:rPr>
      </w:pPr>
      <w:bookmarkStart w:id="2" w:name="_Toc426116860"/>
      <w:bookmarkStart w:id="3" w:name="_Toc450922428"/>
      <w:bookmarkStart w:id="4" w:name="_Toc452128129"/>
      <w:bookmarkStart w:id="5" w:name="_Toc320440306"/>
      <w:bookmarkStart w:id="6" w:name="_Toc333417293"/>
      <w:r w:rsidRPr="00265519">
        <w:rPr>
          <w:b/>
        </w:rPr>
        <w:t>Types and Levels of Participation</w:t>
      </w:r>
      <w:bookmarkEnd w:id="2"/>
      <w:bookmarkEnd w:id="3"/>
      <w:bookmarkEnd w:id="4"/>
    </w:p>
    <w:bookmarkEnd w:id="5"/>
    <w:bookmarkEnd w:id="6"/>
    <w:p w14:paraId="26F6CD60" w14:textId="3D2C8A9A" w:rsidR="00492571" w:rsidRDefault="00492571" w:rsidP="00492571">
      <w:pPr>
        <w:spacing w:before="0" w:beforeAutospacing="0" w:after="0" w:afterAutospacing="0"/>
      </w:pPr>
      <w:r w:rsidRPr="00F422FF">
        <w:t xml:space="preserve">There are many different types of participatory approaches that can be utilized to help a community to define their needs.  These </w:t>
      </w:r>
      <w:r w:rsidRPr="00F422FF">
        <w:t>include: -</w:t>
      </w:r>
    </w:p>
    <w:p w14:paraId="6531A83A" w14:textId="77777777" w:rsidR="00492571" w:rsidRDefault="00492571" w:rsidP="00492571">
      <w:pPr>
        <w:spacing w:before="0" w:beforeAutospacing="0" w:after="0" w:afterAutospacing="0"/>
      </w:pPr>
    </w:p>
    <w:p w14:paraId="3D0F966E" w14:textId="77777777" w:rsidR="00492571" w:rsidRPr="00265519" w:rsidRDefault="00492571" w:rsidP="00492571">
      <w:pPr>
        <w:pStyle w:val="Heading1"/>
        <w:spacing w:before="0" w:beforeAutospacing="0" w:after="0" w:afterAutospacing="0"/>
        <w:rPr>
          <w:b/>
        </w:rPr>
      </w:pPr>
      <w:bookmarkStart w:id="7" w:name="_Toc426116861"/>
      <w:bookmarkStart w:id="8" w:name="_Toc450922429"/>
      <w:bookmarkStart w:id="9" w:name="_Toc452128130"/>
      <w:r>
        <w:rPr>
          <w:b/>
        </w:rPr>
        <w:t xml:space="preserve">5.5 </w:t>
      </w:r>
      <w:r w:rsidRPr="00265519">
        <w:rPr>
          <w:b/>
        </w:rPr>
        <w:t>Participatory Rural Appraisal (PRA)</w:t>
      </w:r>
      <w:bookmarkEnd w:id="7"/>
      <w:bookmarkEnd w:id="8"/>
      <w:bookmarkEnd w:id="9"/>
    </w:p>
    <w:p w14:paraId="1A0AE03E" w14:textId="4A1B1174" w:rsidR="00492571" w:rsidRPr="00F422FF" w:rsidRDefault="00492571" w:rsidP="00492571">
      <w:pPr>
        <w:spacing w:before="0" w:beforeAutospacing="0" w:after="0" w:afterAutospacing="0"/>
      </w:pPr>
      <w:r w:rsidRPr="00F422FF">
        <w:t xml:space="preserve"> This is </w:t>
      </w:r>
      <w:proofErr w:type="gramStart"/>
      <w:r>
        <w:t>refers</w:t>
      </w:r>
      <w:proofErr w:type="gramEnd"/>
      <w:r>
        <w:t xml:space="preserve"> to the m</w:t>
      </w:r>
      <w:r w:rsidRPr="00F422FF">
        <w:t>ethod</w:t>
      </w:r>
      <w:r>
        <w:t xml:space="preserve">s </w:t>
      </w:r>
      <w:r>
        <w:t xml:space="preserve">employed by </w:t>
      </w:r>
      <w:r w:rsidRPr="00F422FF">
        <w:t xml:space="preserve">Non- Governmental </w:t>
      </w:r>
      <w:r w:rsidRPr="00F422FF">
        <w:t>Organization</w:t>
      </w:r>
      <w:r>
        <w:t xml:space="preserve">s </w:t>
      </w:r>
      <w:r w:rsidRPr="00F422FF">
        <w:t>and</w:t>
      </w:r>
      <w:r w:rsidRPr="00F422FF">
        <w:t xml:space="preserve"> other agencies involved in international development.  PRA developed in late eighties in South – India, Nepal and Kenya. </w:t>
      </w:r>
      <w:r>
        <w:t>PRA sought</w:t>
      </w:r>
      <w:r w:rsidRPr="00F422FF">
        <w:t xml:space="preserve"> to bring extra people-</w:t>
      </w:r>
      <w:r w:rsidRPr="00F422FF">
        <w:t>centered</w:t>
      </w:r>
      <w:r w:rsidRPr="00F422FF">
        <w:t xml:space="preserve"> approach to the development practice by laying emphasis on community members’ active role in pursuing their own agenda and having more power in decision making process since they are bound to understand their situations better than anyone else. The PRA approach seeks to incorporate the knowledge and opinions of rural people in the planning and management of development projects and programmes. </w:t>
      </w:r>
    </w:p>
    <w:p w14:paraId="2E495BAE" w14:textId="77777777" w:rsidR="00492571" w:rsidRPr="00F422FF" w:rsidRDefault="00492571" w:rsidP="00492571">
      <w:r w:rsidRPr="00F422FF">
        <w:t xml:space="preserve">This approach was in contrast to the prevalent practice of the donors and aid workers who had the main power in deciding about how communities should be assisted. Within several years from its inception, PRA became widely used by NGOs, academics, governments and communities. One of the reasons of such popularity has been its methods which, include </w:t>
      </w:r>
      <w:r w:rsidRPr="00F422FF">
        <w:rPr>
          <w:rStyle w:val="Strong"/>
          <w:b w:val="0"/>
        </w:rPr>
        <w:t>and empower people in matters that affect their lives.</w:t>
      </w:r>
    </w:p>
    <w:p w14:paraId="4F4EDBAE" w14:textId="62A1B64C" w:rsidR="00492571" w:rsidRPr="00265519" w:rsidRDefault="00492571" w:rsidP="00492571">
      <w:pPr>
        <w:pStyle w:val="Heading1"/>
        <w:spacing w:before="0" w:beforeAutospacing="0" w:after="0" w:afterAutospacing="0"/>
        <w:rPr>
          <w:b/>
        </w:rPr>
      </w:pPr>
      <w:bookmarkStart w:id="10" w:name="_Toc426116862"/>
      <w:bookmarkStart w:id="11" w:name="_Toc450922430"/>
      <w:bookmarkStart w:id="12" w:name="_Toc452128131"/>
      <w:r w:rsidRPr="00265519">
        <w:rPr>
          <w:b/>
        </w:rPr>
        <w:t>Self-</w:t>
      </w:r>
      <w:r>
        <w:rPr>
          <w:b/>
        </w:rPr>
        <w:t>e</w:t>
      </w:r>
      <w:r w:rsidRPr="00265519">
        <w:rPr>
          <w:b/>
        </w:rPr>
        <w:t>steem</w:t>
      </w:r>
      <w:r w:rsidRPr="00265519">
        <w:rPr>
          <w:b/>
        </w:rPr>
        <w:t xml:space="preserve">, Associative </w:t>
      </w:r>
      <w:r>
        <w:rPr>
          <w:b/>
        </w:rPr>
        <w:t>s</w:t>
      </w:r>
      <w:r w:rsidRPr="00265519">
        <w:rPr>
          <w:b/>
        </w:rPr>
        <w:t xml:space="preserve">trength, Resourcefulness, Action </w:t>
      </w:r>
      <w:r>
        <w:rPr>
          <w:b/>
        </w:rPr>
        <w:t>p</w:t>
      </w:r>
      <w:r w:rsidRPr="00265519">
        <w:rPr>
          <w:b/>
        </w:rPr>
        <w:t>lanning, Responsibility (SARAR)</w:t>
      </w:r>
      <w:bookmarkEnd w:id="10"/>
      <w:bookmarkEnd w:id="11"/>
      <w:bookmarkEnd w:id="12"/>
    </w:p>
    <w:p w14:paraId="1F4E8844" w14:textId="73BB8C43" w:rsidR="00492571" w:rsidRPr="00F422FF" w:rsidRDefault="00492571" w:rsidP="00492571">
      <w:pPr>
        <w:spacing w:before="0" w:beforeAutospacing="0" w:after="0" w:afterAutospacing="0"/>
        <w:ind w:left="720"/>
      </w:pPr>
      <w:r w:rsidRPr="00F422FF">
        <w:t xml:space="preserve"> This is an education/training methodology for working with stakeholders at different levels to engage their creative capacities in planning, problem solving and evaluation. The five attributes and capacities in this approach are considered the minimum essentials for participation approach to be a dynamic and self-sustaining process. The attributes are described as </w:t>
      </w:r>
      <w:r w:rsidRPr="00F422FF">
        <w:t>follows: -</w:t>
      </w:r>
      <w:r w:rsidRPr="00F422FF">
        <w:t xml:space="preserve">                                                    </w:t>
      </w:r>
    </w:p>
    <w:p w14:paraId="22CE5B51" w14:textId="77777777" w:rsidR="00492571" w:rsidRPr="00F422FF" w:rsidRDefault="00492571" w:rsidP="00492571">
      <w:pPr>
        <w:pStyle w:val="NormalWeb"/>
        <w:numPr>
          <w:ilvl w:val="0"/>
          <w:numId w:val="7"/>
        </w:numPr>
      </w:pPr>
      <w:r w:rsidRPr="00F422FF">
        <w:rPr>
          <w:b/>
          <w:bCs/>
        </w:rPr>
        <w:t>Self-esteem:</w:t>
      </w:r>
      <w:r w:rsidRPr="00F422FF">
        <w:t xml:space="preserve"> a sense of self-worth as a person as well as a valuable resource for development. Community members only feel free to participate when they know that they are appreciated for who they are.</w:t>
      </w:r>
    </w:p>
    <w:p w14:paraId="6191F842" w14:textId="77777777" w:rsidR="00492571" w:rsidRPr="00F422FF" w:rsidRDefault="00492571" w:rsidP="00492571">
      <w:pPr>
        <w:pStyle w:val="NormalWeb"/>
        <w:numPr>
          <w:ilvl w:val="0"/>
          <w:numId w:val="7"/>
        </w:numPr>
      </w:pPr>
      <w:r w:rsidRPr="00F422FF">
        <w:rPr>
          <w:b/>
          <w:bCs/>
        </w:rPr>
        <w:t>Associative strength:</w:t>
      </w:r>
      <w:r w:rsidRPr="00F422FF">
        <w:t xml:space="preserve"> the capacity to define and work toward a common vision through mutual respect, trust, and collaborative effort.</w:t>
      </w:r>
    </w:p>
    <w:p w14:paraId="37EDE0E8" w14:textId="77777777" w:rsidR="00492571" w:rsidRPr="00F422FF" w:rsidRDefault="00492571" w:rsidP="00492571">
      <w:pPr>
        <w:pStyle w:val="NormalWeb"/>
        <w:numPr>
          <w:ilvl w:val="0"/>
          <w:numId w:val="7"/>
        </w:numPr>
      </w:pPr>
      <w:r w:rsidRPr="00F422FF">
        <w:rPr>
          <w:b/>
          <w:bCs/>
        </w:rPr>
        <w:t>Resourcefulness:</w:t>
      </w:r>
      <w:r w:rsidRPr="00F422FF">
        <w:t xml:space="preserve"> the capacity to visualize new solutions to problems even against the odds, and the willingness to be challenged and take risks.</w:t>
      </w:r>
    </w:p>
    <w:p w14:paraId="3BD9F175" w14:textId="77777777" w:rsidR="00492571" w:rsidRPr="00F422FF" w:rsidRDefault="00492571" w:rsidP="00492571">
      <w:pPr>
        <w:pStyle w:val="NormalWeb"/>
        <w:numPr>
          <w:ilvl w:val="0"/>
          <w:numId w:val="7"/>
        </w:numPr>
      </w:pPr>
      <w:r w:rsidRPr="00F422FF">
        <w:rPr>
          <w:b/>
          <w:bCs/>
        </w:rPr>
        <w:t>Action planning:</w:t>
      </w:r>
      <w:r w:rsidRPr="00F422FF">
        <w:t xml:space="preserve"> combining critical thinking and creativity to come up with new, effective and reality-based plans in which each participant has a useful and fulfilling role.</w:t>
      </w:r>
    </w:p>
    <w:p w14:paraId="3310F2CA" w14:textId="77777777" w:rsidR="00492571" w:rsidRDefault="00492571" w:rsidP="00492571">
      <w:pPr>
        <w:pStyle w:val="NormalWeb"/>
        <w:numPr>
          <w:ilvl w:val="0"/>
          <w:numId w:val="7"/>
        </w:numPr>
      </w:pPr>
      <w:r w:rsidRPr="00F422FF">
        <w:rPr>
          <w:b/>
          <w:bCs/>
        </w:rPr>
        <w:t>Responsibility:</w:t>
      </w:r>
      <w:r w:rsidRPr="00F422FF">
        <w:t xml:space="preserve"> Ability to follow-through until the commitments made are fully discharged and the hoped-for benefits achieved.</w:t>
      </w:r>
    </w:p>
    <w:p w14:paraId="2C3F0EB1" w14:textId="77777777" w:rsidR="00492571" w:rsidRPr="00265519" w:rsidRDefault="00492571" w:rsidP="00492571">
      <w:pPr>
        <w:pStyle w:val="NormalWeb"/>
        <w:ind w:left="720"/>
        <w:rPr>
          <w:b/>
          <w:i/>
        </w:rPr>
      </w:pPr>
      <w:r w:rsidRPr="00F422FF">
        <w:t>SARAR is based on the principle of fostering attributes among the stakeholders involved in the evaluation. Such a process enhances the quality of participation among all the stakeholders.</w:t>
      </w:r>
    </w:p>
    <w:p w14:paraId="0A2377F1" w14:textId="70DB5CA5" w:rsidR="00492571" w:rsidRDefault="00492571" w:rsidP="00492571">
      <w:pPr>
        <w:pStyle w:val="Heading1"/>
        <w:spacing w:before="0" w:beforeAutospacing="0" w:after="0" w:afterAutospacing="0" w:line="276" w:lineRule="auto"/>
        <w:rPr>
          <w:b/>
        </w:rPr>
      </w:pPr>
      <w:bookmarkStart w:id="13" w:name="_Toc426116863"/>
      <w:bookmarkStart w:id="14" w:name="_Toc450922431"/>
      <w:bookmarkStart w:id="15" w:name="_Toc452128132"/>
      <w:r w:rsidRPr="00265519">
        <w:rPr>
          <w:b/>
        </w:rPr>
        <w:lastRenderedPageBreak/>
        <w:t>Beneficiary Assessment (BA)</w:t>
      </w:r>
      <w:bookmarkStart w:id="16" w:name="_Toc368332227"/>
      <w:bookmarkEnd w:id="13"/>
      <w:bookmarkEnd w:id="14"/>
      <w:bookmarkEnd w:id="15"/>
    </w:p>
    <w:p w14:paraId="0DBD11A6" w14:textId="77777777" w:rsidR="00492571" w:rsidRPr="00603B9D" w:rsidRDefault="00492571" w:rsidP="00492571">
      <w:pPr>
        <w:rPr>
          <w:rStyle w:val="Emphasis"/>
          <w:b/>
          <w:i w:val="0"/>
          <w:iCs w:val="0"/>
        </w:rPr>
      </w:pPr>
      <w:r w:rsidRPr="00F422FF">
        <w:t>B</w:t>
      </w:r>
      <w:r>
        <w:t xml:space="preserve">eneficiary </w:t>
      </w:r>
      <w:r w:rsidRPr="00F422FF">
        <w:t>A</w:t>
      </w:r>
      <w:r>
        <w:t>ssessment</w:t>
      </w:r>
      <w:r w:rsidRPr="00F422FF">
        <w:t xml:space="preserve"> is </w:t>
      </w:r>
      <w:proofErr w:type="gramStart"/>
      <w:r>
        <w:t>refers</w:t>
      </w:r>
      <w:proofErr w:type="gramEnd"/>
      <w:r>
        <w:t xml:space="preserve"> to </w:t>
      </w:r>
      <w:r w:rsidRPr="00F422FF">
        <w:t xml:space="preserve">qualitative method of </w:t>
      </w:r>
      <w:r>
        <w:t xml:space="preserve">collecting </w:t>
      </w:r>
      <w:r w:rsidRPr="00F422FF">
        <w:t xml:space="preserve">information on beneficiary perceptions toward an activity. </w:t>
      </w:r>
      <w:r w:rsidRPr="00F422FF">
        <w:rPr>
          <w:rStyle w:val="Emphasis"/>
        </w:rPr>
        <w:t xml:space="preserve">The method is described as involving participant observation and intensive qualitative interviewing in the project communities by professionals trained to develop information attuned to the needs of local project management. </w:t>
      </w:r>
      <w:r>
        <w:t>By using</w:t>
      </w:r>
      <w:r w:rsidRPr="00F422FF">
        <w:t xml:space="preserve"> focus gr</w:t>
      </w:r>
      <w:r>
        <w:t xml:space="preserve">oups, semi-structured interview and </w:t>
      </w:r>
      <w:r w:rsidRPr="00F422FF">
        <w:t xml:space="preserve">observations, information can be </w:t>
      </w:r>
      <w:r>
        <w:t>collected</w:t>
      </w:r>
      <w:r w:rsidRPr="00F422FF">
        <w:t xml:space="preserve">, measured and tabulated to </w:t>
      </w:r>
      <w:r>
        <w:t>show how stakeholders will value improvement.</w:t>
      </w:r>
      <w:bookmarkEnd w:id="16"/>
    </w:p>
    <w:p w14:paraId="295AD084" w14:textId="50D917AF" w:rsidR="00492571" w:rsidRPr="00F422FF" w:rsidRDefault="00492571" w:rsidP="00492571">
      <w:r>
        <w:t>Community groups having more power are li</w:t>
      </w:r>
      <w:r w:rsidRPr="00F422FF">
        <w:t xml:space="preserve">kely to be engaged and previously have had their voice and perspective heard. </w:t>
      </w:r>
      <w:r>
        <w:t xml:space="preserve">Because of economic and cultural differences some communities have less power. This shows that a number of participatory </w:t>
      </w:r>
      <w:r w:rsidRPr="00F422FF">
        <w:t xml:space="preserve">methods should be </w:t>
      </w:r>
      <w:r w:rsidRPr="00F422FF">
        <w:t>purposefully</w:t>
      </w:r>
      <w:r>
        <w:t xml:space="preserve"> be</w:t>
      </w:r>
      <w:r>
        <w:t xml:space="preserve"> employed </w:t>
      </w:r>
      <w:r w:rsidRPr="00F422FF">
        <w:t xml:space="preserve">in a community to </w:t>
      </w:r>
      <w:r>
        <w:t xml:space="preserve">come up with </w:t>
      </w:r>
      <w:r w:rsidRPr="00F422FF">
        <w:t xml:space="preserve">solutions that embrace all stakeholders. </w:t>
      </w:r>
    </w:p>
    <w:p w14:paraId="1BFE2F2C" w14:textId="5EC81213" w:rsidR="00492571" w:rsidRPr="00F422FF" w:rsidRDefault="00492571" w:rsidP="00492571">
      <w:r w:rsidRPr="00F422FF">
        <w:t xml:space="preserve"> In any participatory approach, it is important to consider matters appertaining to accountability. Accountability plays </w:t>
      </w:r>
      <w:r>
        <w:t xml:space="preserve">an important role </w:t>
      </w:r>
      <w:r w:rsidRPr="00F422FF">
        <w:t xml:space="preserve">in </w:t>
      </w:r>
      <w:r>
        <w:t xml:space="preserve">making sure that </w:t>
      </w:r>
      <w:r w:rsidRPr="00F422FF">
        <w:t>the</w:t>
      </w:r>
      <w:r>
        <w:t>re is</w:t>
      </w:r>
      <w:r w:rsidRPr="00F422FF">
        <w:t xml:space="preserve"> maintenance of steady </w:t>
      </w:r>
      <w:r w:rsidRPr="00F422FF">
        <w:t>relations</w:t>
      </w:r>
      <w:r>
        <w:t>hips</w:t>
      </w:r>
      <w:r w:rsidRPr="00F422FF">
        <w:t xml:space="preserve"> amongst</w:t>
      </w:r>
      <w:r w:rsidRPr="00F422FF">
        <w:t xml:space="preserve"> the different stakeholders. It </w:t>
      </w:r>
      <w:r w:rsidRPr="00F422FF">
        <w:t>is important</w:t>
      </w:r>
      <w:r w:rsidRPr="00F422FF">
        <w:t xml:space="preserve"> to make the leaders of the project accountable to community members, who are the beneficiaries. This </w:t>
      </w:r>
      <w:r>
        <w:t xml:space="preserve">makes the </w:t>
      </w:r>
      <w:r w:rsidRPr="00F422FF">
        <w:t xml:space="preserve">community members </w:t>
      </w:r>
      <w:r>
        <w:t xml:space="preserve">have courage </w:t>
      </w:r>
      <w:r w:rsidRPr="00F422FF">
        <w:t xml:space="preserve">to </w:t>
      </w:r>
      <w:r>
        <w:t>get i</w:t>
      </w:r>
      <w:r w:rsidRPr="00F422FF">
        <w:t xml:space="preserve">nvolved and </w:t>
      </w:r>
      <w:r>
        <w:t xml:space="preserve">be </w:t>
      </w:r>
      <w:r w:rsidRPr="00F422FF">
        <w:t xml:space="preserve">committed to </w:t>
      </w:r>
      <w:r>
        <w:t xml:space="preserve">the success of the </w:t>
      </w:r>
      <w:r w:rsidRPr="00F422FF">
        <w:t xml:space="preserve">project and </w:t>
      </w:r>
      <w:r>
        <w:t>project’s</w:t>
      </w:r>
      <w:r w:rsidRPr="00F422FF">
        <w:t xml:space="preserve"> sustainability. </w:t>
      </w:r>
    </w:p>
    <w:p w14:paraId="01646EF3" w14:textId="3B368D4D" w:rsidR="00492571" w:rsidRPr="00F422FF" w:rsidRDefault="00492571" w:rsidP="00492571">
      <w:r w:rsidRPr="00F422FF">
        <w:t xml:space="preserve">For the </w:t>
      </w:r>
      <w:r>
        <w:t xml:space="preserve">project’s </w:t>
      </w:r>
      <w:r w:rsidRPr="00F422FF">
        <w:t xml:space="preserve">success </w:t>
      </w:r>
      <w:r>
        <w:t>it is important</w:t>
      </w:r>
      <w:r w:rsidRPr="00F422FF">
        <w:t xml:space="preserve"> to </w:t>
      </w:r>
      <w:r>
        <w:t xml:space="preserve">assist </w:t>
      </w:r>
      <w:r w:rsidRPr="00F422FF">
        <w:t xml:space="preserve">community members </w:t>
      </w:r>
      <w:r>
        <w:t xml:space="preserve">cultivate </w:t>
      </w:r>
      <w:r w:rsidRPr="00F422FF">
        <w:t xml:space="preserve">a sense of its ownership. </w:t>
      </w:r>
      <w:r>
        <w:t>If c</w:t>
      </w:r>
      <w:r w:rsidRPr="00F422FF">
        <w:t xml:space="preserve">ommunity members </w:t>
      </w:r>
      <w:r>
        <w:t xml:space="preserve">get </w:t>
      </w:r>
      <w:r w:rsidRPr="00F422FF">
        <w:t xml:space="preserve">involved in </w:t>
      </w:r>
      <w:r>
        <w:t xml:space="preserve">the process of </w:t>
      </w:r>
      <w:r w:rsidRPr="00F422FF">
        <w:t xml:space="preserve">decision making, they cultivate a sense of </w:t>
      </w:r>
      <w:r>
        <w:t xml:space="preserve">project </w:t>
      </w:r>
      <w:r w:rsidRPr="00F422FF">
        <w:t>ownership</w:t>
      </w:r>
      <w:r>
        <w:t xml:space="preserve">. </w:t>
      </w:r>
      <w:r w:rsidRPr="00F422FF">
        <w:t xml:space="preserve">Generally, </w:t>
      </w:r>
      <w:r>
        <w:t xml:space="preserve">project </w:t>
      </w:r>
      <w:r w:rsidRPr="00F422FF">
        <w:t xml:space="preserve">sustainability depends on the level of </w:t>
      </w:r>
      <w:r>
        <w:t xml:space="preserve">community </w:t>
      </w:r>
      <w:r w:rsidRPr="00F422FF">
        <w:t xml:space="preserve">ownership </w:t>
      </w:r>
      <w:r>
        <w:t>m</w:t>
      </w:r>
      <w:r w:rsidRPr="00F422FF">
        <w:t xml:space="preserve">embers feel they </w:t>
      </w:r>
      <w:r w:rsidRPr="00F422FF">
        <w:t>have</w:t>
      </w:r>
      <w:r>
        <w:t xml:space="preserve"> in</w:t>
      </w:r>
      <w:r>
        <w:t xml:space="preserve"> the</w:t>
      </w:r>
      <w:r w:rsidRPr="00F422FF">
        <w:t xml:space="preserve"> project. Without the participation of the local community, projects often fail. Ideally, there should be interdependence between the local community and the external agents of change.</w:t>
      </w:r>
    </w:p>
    <w:p w14:paraId="05010A17" w14:textId="3B326666" w:rsidR="00492571" w:rsidRDefault="00492571" w:rsidP="00492571">
      <w:pPr>
        <w:rPr>
          <w:b/>
        </w:rPr>
      </w:pPr>
      <w:r w:rsidRPr="00F422FF">
        <w:t xml:space="preserve">The first step in the evaluation of participatory approaches is to </w:t>
      </w:r>
      <w:r>
        <w:t xml:space="preserve">look at </w:t>
      </w:r>
      <w:r w:rsidRPr="00F422FF">
        <w:t xml:space="preserve">social and cultural customs of the society. It is largely believed that the </w:t>
      </w:r>
      <w:r w:rsidRPr="00F422FF">
        <w:t>finest</w:t>
      </w:r>
      <w:r>
        <w:t xml:space="preserve"> way</w:t>
      </w:r>
      <w:r>
        <w:t xml:space="preserve"> </w:t>
      </w:r>
      <w:r w:rsidRPr="00F422FF">
        <w:t xml:space="preserve">of promoting community participation is by </w:t>
      </w:r>
      <w:r w:rsidRPr="00F422FF">
        <w:t>inspiring</w:t>
      </w:r>
      <w:r>
        <w:t xml:space="preserve"> community</w:t>
      </w:r>
      <w:r>
        <w:t xml:space="preserve"> </w:t>
      </w:r>
      <w:r w:rsidRPr="00F422FF">
        <w:t xml:space="preserve">to own and to </w:t>
      </w:r>
      <w:r>
        <w:t>take part</w:t>
      </w:r>
      <w:r w:rsidRPr="00F422FF">
        <w:t xml:space="preserve"> in projects meant for their </w:t>
      </w:r>
      <w:r>
        <w:t xml:space="preserve">community </w:t>
      </w:r>
      <w:r w:rsidRPr="00F422FF">
        <w:t xml:space="preserve">development. The need for </w:t>
      </w:r>
      <w:r w:rsidRPr="00F422FF">
        <w:t>self-reliance</w:t>
      </w:r>
      <w:r w:rsidRPr="00F422FF">
        <w:t xml:space="preserve"> must also be considered since without </w:t>
      </w:r>
      <w:proofErr w:type="gramStart"/>
      <w:r w:rsidRPr="00F422FF">
        <w:t>it</w:t>
      </w:r>
      <w:proofErr w:type="gramEnd"/>
      <w:r w:rsidRPr="00F422FF">
        <w:t xml:space="preserve"> participants may continually rely on the project without concern for development. </w:t>
      </w:r>
      <w:r>
        <w:rPr>
          <w:b/>
        </w:rPr>
        <w:br/>
      </w:r>
    </w:p>
    <w:p w14:paraId="2D0A9C96" w14:textId="77777777" w:rsidR="00822C5D" w:rsidRPr="000842AA" w:rsidRDefault="00822C5D" w:rsidP="00822C5D">
      <w:pPr>
        <w:rPr>
          <w:b/>
          <w:bCs/>
        </w:rPr>
      </w:pPr>
      <w:r w:rsidRPr="000842AA">
        <w:rPr>
          <w:b/>
          <w:bCs/>
        </w:rPr>
        <w:t xml:space="preserve">References </w:t>
      </w:r>
    </w:p>
    <w:p w14:paraId="0B25E895" w14:textId="77777777" w:rsidR="00822C5D" w:rsidRDefault="00822C5D" w:rsidP="00822C5D">
      <w:r>
        <w:t>Addiction Research Foundation (1986). A Training Program on Prevention in the Drug Field. Toronto. Bacon,</w:t>
      </w:r>
    </w:p>
    <w:p w14:paraId="4858578C" w14:textId="77777777" w:rsidR="00822C5D" w:rsidRDefault="00822C5D" w:rsidP="00822C5D">
      <w:r>
        <w:t>Marjorie, et al. The Volunteers Manual. Toronto: Nell Warren Associates.</w:t>
      </w:r>
    </w:p>
    <w:p w14:paraId="00237147" w14:textId="77777777" w:rsidR="00822C5D" w:rsidRDefault="00822C5D" w:rsidP="00822C5D">
      <w:r>
        <w:t>Black, Rob. (February 1992). Taking Your Organization's Pulse. Factsheet: Ontario Ministry of Agriculture and</w:t>
      </w:r>
    </w:p>
    <w:p w14:paraId="6ABD54FB" w14:textId="77777777" w:rsidR="00822C5D" w:rsidRDefault="00822C5D" w:rsidP="00822C5D">
      <w:r>
        <w:t>Food. Order No. 94-005</w:t>
      </w:r>
    </w:p>
    <w:p w14:paraId="7C72171E" w14:textId="77777777" w:rsidR="00822C5D" w:rsidRDefault="00822C5D" w:rsidP="00822C5D">
      <w:r>
        <w:t>Bokor, Chuck (Reprinted 1994). Procedures for Meetings. Factsheet: Ontario Ministry of Agriculture and Food.</w:t>
      </w:r>
    </w:p>
    <w:p w14:paraId="3FEDE4BE" w14:textId="77777777" w:rsidR="00822C5D" w:rsidRDefault="00822C5D" w:rsidP="00822C5D">
      <w:r>
        <w:lastRenderedPageBreak/>
        <w:t>Order No. 94-003</w:t>
      </w:r>
    </w:p>
    <w:p w14:paraId="246D16D4" w14:textId="77777777" w:rsidR="00822C5D" w:rsidRDefault="00822C5D" w:rsidP="00822C5D">
      <w:r>
        <w:t>Bokor, Chuck (Reprinted February, 1995). Working with Volunteers. Factsheet: Ontario Ministry of Agriculture</w:t>
      </w:r>
    </w:p>
    <w:p w14:paraId="081199A3" w14:textId="77777777" w:rsidR="00822C5D" w:rsidRDefault="00822C5D" w:rsidP="00822C5D">
      <w:r>
        <w:t>and Food. Order No. 87-012</w:t>
      </w:r>
    </w:p>
    <w:p w14:paraId="263FB4CB" w14:textId="77777777" w:rsidR="00822C5D" w:rsidRDefault="00822C5D" w:rsidP="00822C5D">
      <w:r>
        <w:t>Bracht, Neil and Agis Tsouros (1990). Principles and strategies of effective community participation.</w:t>
      </w:r>
    </w:p>
    <w:p w14:paraId="75079A86" w14:textId="77777777" w:rsidR="00822C5D" w:rsidRDefault="00822C5D" w:rsidP="00822C5D">
      <w:r>
        <w:t>Health Promotion International 5:3, 199-208.</w:t>
      </w:r>
    </w:p>
    <w:p w14:paraId="3FBFEB29" w14:textId="77777777" w:rsidR="00822C5D" w:rsidRDefault="00822C5D" w:rsidP="00822C5D">
      <w:r>
        <w:t>British Columbia Ministry of Health (1989). Develop goals and objectives. In Healthy Communities: The</w:t>
      </w:r>
    </w:p>
    <w:p w14:paraId="40AD4DB3" w14:textId="77777777" w:rsidR="00822C5D" w:rsidRDefault="00822C5D" w:rsidP="00822C5D">
      <w:r>
        <w:t>Process: 22.</w:t>
      </w:r>
    </w:p>
    <w:p w14:paraId="538AA2A5" w14:textId="77777777" w:rsidR="00822C5D" w:rsidRDefault="00822C5D" w:rsidP="00822C5D">
      <w:r>
        <w:t>Busuttil, Linda et al (1992). Circles of Change: A Process for Animating Rural Communities. Guelph, Ontario:</w:t>
      </w:r>
    </w:p>
    <w:p w14:paraId="088E6CE3" w14:textId="77777777" w:rsidR="00822C5D" w:rsidRDefault="00822C5D" w:rsidP="00822C5D">
      <w:r>
        <w:t>School of Rural Planning and Development, University of Guelph.</w:t>
      </w:r>
    </w:p>
    <w:p w14:paraId="5AF3E4E1" w14:textId="77777777" w:rsidR="00822C5D" w:rsidRDefault="00822C5D" w:rsidP="00822C5D">
      <w:r>
        <w:t>Byvelds, Rita and Joanne Newman (Reprinted January 1992). Understanding Change. Factsheet. Ontario</w:t>
      </w:r>
    </w:p>
    <w:p w14:paraId="59A07037" w14:textId="77777777" w:rsidR="00822C5D" w:rsidRDefault="00822C5D" w:rsidP="00822C5D">
      <w:r>
        <w:t>Ministry of Agriculture and Food. Order No. 91-014</w:t>
      </w:r>
    </w:p>
    <w:p w14:paraId="7AFDDE12" w14:textId="77777777" w:rsidR="00822C5D" w:rsidRDefault="00822C5D" w:rsidP="00822C5D">
      <w:r>
        <w:t>Canadian Centre for Philanthropy. Foundation Proposal Writing Workshop. Toronto</w:t>
      </w:r>
    </w:p>
    <w:p w14:paraId="783D4E8C" w14:textId="77777777" w:rsidR="00822C5D" w:rsidRDefault="00822C5D" w:rsidP="00822C5D">
      <w:r>
        <w:t>Clark, V. and Simpson, K (Reprinted July 1994). Strategic Planning . . . Is It for You? Ontario Ministry of</w:t>
      </w:r>
    </w:p>
    <w:p w14:paraId="62FB545B" w14:textId="77777777" w:rsidR="00822C5D" w:rsidRDefault="00822C5D" w:rsidP="00822C5D">
      <w:r>
        <w:t>Agriculture and Food. Order No. 93-041</w:t>
      </w:r>
    </w:p>
    <w:p w14:paraId="5EE01EDE" w14:textId="77777777" w:rsidR="00822C5D" w:rsidRDefault="00822C5D" w:rsidP="00822C5D">
      <w:r>
        <w:t xml:space="preserve">CUSO (1987). Planning a public meeting. In How </w:t>
      </w:r>
      <w:proofErr w:type="gramStart"/>
      <w:r>
        <w:t>To</w:t>
      </w:r>
      <w:proofErr w:type="gramEnd"/>
      <w:r>
        <w:t xml:space="preserve"> Do It: A Program Planning Guide For Development</w:t>
      </w:r>
    </w:p>
    <w:p w14:paraId="570D157F" w14:textId="77777777" w:rsidR="00822C5D" w:rsidRDefault="00822C5D" w:rsidP="00822C5D">
      <w:r>
        <w:t>Education (pp. 19-20).</w:t>
      </w:r>
    </w:p>
    <w:p w14:paraId="2BFE83BA" w14:textId="77777777" w:rsidR="00822C5D" w:rsidRDefault="00822C5D" w:rsidP="00822C5D">
      <w:r>
        <w:t>CUSO (1992). Here to Stay: A Resource Kit on Environmentally Sustainable Development.</w:t>
      </w:r>
    </w:p>
    <w:p w14:paraId="5E104133" w14:textId="77777777" w:rsidR="00822C5D" w:rsidRDefault="00822C5D" w:rsidP="00822C5D">
      <w:r>
        <w:t>Dupont, Jean-Marc and Ken Hoffman (1992). Community Health Centres and Community Development.</w:t>
      </w:r>
    </w:p>
    <w:p w14:paraId="30A21812" w14:textId="77777777" w:rsidR="00822C5D" w:rsidRDefault="00822C5D" w:rsidP="00822C5D">
      <w:r>
        <w:t>Ottawa: Health Services and Promotion Branch, Health and Welfare Canada.</w:t>
      </w:r>
    </w:p>
    <w:p w14:paraId="55823C82" w14:textId="77777777" w:rsidR="00822C5D" w:rsidRDefault="00822C5D" w:rsidP="00822C5D">
      <w:r>
        <w:t>Fleming, Peter (Reprinted February 1995). Strategic Planning. Ontario Ministry of Agriculture and Food,</w:t>
      </w:r>
    </w:p>
    <w:p w14:paraId="00583C7E" w14:textId="77777777" w:rsidR="00822C5D" w:rsidRDefault="00822C5D" w:rsidP="00822C5D">
      <w:r>
        <w:t>November 1989. Order No. 89-173</w:t>
      </w:r>
    </w:p>
    <w:p w14:paraId="54156B83" w14:textId="77777777" w:rsidR="00822C5D" w:rsidRDefault="00822C5D" w:rsidP="00822C5D">
      <w:r>
        <w:lastRenderedPageBreak/>
        <w:t>Frame, J. Davidson (1987). Managing Projects in Organizations. San Francisco: Jossey-Bass Publishers. Gastil, J.</w:t>
      </w:r>
    </w:p>
    <w:p w14:paraId="54CA7434" w14:textId="77777777" w:rsidR="00822C5D" w:rsidRDefault="00822C5D" w:rsidP="00822C5D">
      <w:r>
        <w:t>(1993). Democracy in Small Groups: Participation, Decision Making &amp; Communication.</w:t>
      </w:r>
    </w:p>
    <w:p w14:paraId="75D8E187" w14:textId="77777777" w:rsidR="00822C5D" w:rsidRDefault="00822C5D" w:rsidP="00822C5D">
      <w:r>
        <w:t>Philadelphia: New Society Publishers.</w:t>
      </w:r>
    </w:p>
    <w:p w14:paraId="1C50F4CD" w14:textId="77777777" w:rsidR="00822C5D" w:rsidRDefault="00822C5D" w:rsidP="00822C5D">
      <w:r>
        <w:t>The Healthcare Forum (1993). Mastering change. In Healthier Communities Action Kit: A Guide for Leaders</w:t>
      </w:r>
    </w:p>
    <w:p w14:paraId="68CC2095" w14:textId="77777777" w:rsidR="00822C5D" w:rsidRDefault="00822C5D" w:rsidP="00822C5D">
      <w:r>
        <w:t>Embracing Change (pp.64-68). SanFrancisco.</w:t>
      </w:r>
    </w:p>
    <w:p w14:paraId="7A0AD23C" w14:textId="77777777" w:rsidR="00822C5D" w:rsidRDefault="00822C5D" w:rsidP="00822C5D">
      <w:r>
        <w:t>Hutchison, B. (1993). Assessing community. Health Promotion Summer School on Community Development</w:t>
      </w:r>
    </w:p>
    <w:p w14:paraId="0C304D66" w14:textId="77777777" w:rsidR="00822C5D" w:rsidRDefault="00822C5D" w:rsidP="00822C5D">
      <w:r>
        <w:t>(pp. 4-11). September 16-October 1, 1993.</w:t>
      </w:r>
    </w:p>
    <w:p w14:paraId="3415F070" w14:textId="77777777" w:rsidR="00822C5D" w:rsidRDefault="00822C5D" w:rsidP="00822C5D">
      <w:r>
        <w:t>Larmer, Nancy (Reprinted July 1994). Recruiting Volunteers. Factsheet: Ontario Ministry of Agriculture and</w:t>
      </w:r>
    </w:p>
    <w:p w14:paraId="48B5BCDF" w14:textId="77777777" w:rsidR="00822C5D" w:rsidRDefault="00822C5D" w:rsidP="00822C5D">
      <w:r>
        <w:t>Food. Order No.89-176</w:t>
      </w:r>
    </w:p>
    <w:p w14:paraId="7F1B9C16" w14:textId="77777777" w:rsidR="00822C5D" w:rsidRDefault="00822C5D" w:rsidP="00822C5D">
      <w:r>
        <w:t>London Community Resource Centre (1996). Roles and Responsibilities of Boards of Directors of Non-Profit</w:t>
      </w:r>
    </w:p>
    <w:p w14:paraId="613FF977" w14:textId="77777777" w:rsidR="00822C5D" w:rsidRDefault="00822C5D" w:rsidP="00822C5D">
      <w:r>
        <w:t xml:space="preserve">Organizations. </w:t>
      </w:r>
      <w:proofErr w:type="gramStart"/>
      <w:r>
        <w:t>London,Ontario</w:t>
      </w:r>
      <w:proofErr w:type="gramEnd"/>
    </w:p>
    <w:p w14:paraId="6E5245A3" w14:textId="77777777" w:rsidR="00822C5D" w:rsidRDefault="00822C5D" w:rsidP="00822C5D">
      <w:r>
        <w:t>London Community Resource Centre (1999). Guide to Funding Sources for Non-Profit Organizations.</w:t>
      </w:r>
    </w:p>
    <w:p w14:paraId="65465E45" w14:textId="77777777" w:rsidR="00822C5D" w:rsidRDefault="00822C5D" w:rsidP="00822C5D">
      <w:r>
        <w:t>London, Ontario.</w:t>
      </w:r>
    </w:p>
    <w:p w14:paraId="579B782C" w14:textId="77777777" w:rsidR="00822C5D" w:rsidRDefault="00822C5D" w:rsidP="00822C5D">
      <w:r>
        <w:t>MacLeod, Flora (1993). Motivating and Managing Today's Volunteers. N. Vancouver: Self-Counsel Press.</w:t>
      </w:r>
    </w:p>
    <w:p w14:paraId="025E1A89" w14:textId="77777777" w:rsidR="00822C5D" w:rsidRDefault="00822C5D" w:rsidP="00822C5D">
      <w:r>
        <w:t>McDowell, Judith Alldritt and Associates. (1992). The 1992 Healthy Communities Yearbook. Victoria,</w:t>
      </w:r>
    </w:p>
    <w:p w14:paraId="6F2CB87B" w14:textId="77777777" w:rsidR="00822C5D" w:rsidRDefault="00822C5D" w:rsidP="00822C5D">
      <w:r>
        <w:t>B.C.: Office of Health Promotion, Ministry of Health and Ministry Responsible for Seniors.</w:t>
      </w:r>
    </w:p>
    <w:p w14:paraId="21AE482A" w14:textId="77777777" w:rsidR="00822C5D" w:rsidRDefault="00822C5D" w:rsidP="00822C5D">
      <w:r>
        <w:t>McKnight, J. and Kretzmann, J. (1993). Building communities from the inside out: a path towards finding and</w:t>
      </w:r>
    </w:p>
    <w:p w14:paraId="36133904" w14:textId="77777777" w:rsidR="00822C5D" w:rsidRDefault="00822C5D" w:rsidP="00822C5D">
      <w:r>
        <w:t>mobilizing community assets. Chicago: Centre for Urban Affairs and PolicyResearch</w:t>
      </w:r>
    </w:p>
    <w:p w14:paraId="1A7F2C6A" w14:textId="77777777" w:rsidR="00822C5D" w:rsidRDefault="00822C5D" w:rsidP="00822C5D">
      <w:r>
        <w:t>McNair, D. (1989). Strategic Planning for Development Educators. Port Alberni, B.C.: Canadian Council for</w:t>
      </w:r>
    </w:p>
    <w:p w14:paraId="1BD7AFCF" w14:textId="77777777" w:rsidR="00822C5D" w:rsidRDefault="00822C5D" w:rsidP="00822C5D">
      <w:r>
        <w:t>International Co-operation.</w:t>
      </w:r>
    </w:p>
    <w:p w14:paraId="3C804EBF" w14:textId="77777777" w:rsidR="00822C5D" w:rsidRDefault="00822C5D" w:rsidP="00822C5D">
      <w:r>
        <w:lastRenderedPageBreak/>
        <w:t xml:space="preserve">Mitiguy, Nancy (1978). Checklist for reviewing proposals. In </w:t>
      </w:r>
      <w:proofErr w:type="gramStart"/>
      <w:r>
        <w:t>The</w:t>
      </w:r>
      <w:proofErr w:type="gramEnd"/>
      <w:r>
        <w:t xml:space="preserve"> Rich Get Richer and The Poor Write Proposals.</w:t>
      </w:r>
    </w:p>
    <w:p w14:paraId="2159D838" w14:textId="77777777" w:rsidR="00822C5D" w:rsidRDefault="00822C5D" w:rsidP="00822C5D">
      <w:r>
        <w:t>Massachusetts: University of Massachusetts.</w:t>
      </w:r>
    </w:p>
    <w:p w14:paraId="0EC8A63A" w14:textId="77777777" w:rsidR="00822C5D" w:rsidRDefault="00822C5D" w:rsidP="00822C5D">
      <w:r>
        <w:t>Muegge, Jane and Nancy Ross (Reprinted July 1994). Volunteers: The Heart of Community Organizations.</w:t>
      </w:r>
    </w:p>
    <w:p w14:paraId="429DB64B" w14:textId="77777777" w:rsidR="00822C5D" w:rsidRDefault="00822C5D" w:rsidP="00822C5D">
      <w:r>
        <w:t>Factsheet. Ontario Ministry of Agriculture and Food. Order No. 92-039</w:t>
      </w:r>
    </w:p>
    <w:p w14:paraId="37673011" w14:textId="77777777" w:rsidR="00822C5D" w:rsidRDefault="00822C5D" w:rsidP="00822C5D">
      <w:r>
        <w:t>Nell Warren Associates, Inc. (1991). The Workshops Manual.</w:t>
      </w:r>
    </w:p>
    <w:p w14:paraId="0CABC755" w14:textId="77777777" w:rsidR="00822C5D" w:rsidRDefault="00822C5D" w:rsidP="00822C5D">
      <w:r>
        <w:t>North Island Women's Services Society (1984). Working Collectively. Campbell River, B.C.: Ptarmigan Press Ltd.</w:t>
      </w:r>
    </w:p>
    <w:p w14:paraId="350AC279" w14:textId="77777777" w:rsidR="00822C5D" w:rsidRDefault="00822C5D" w:rsidP="00822C5D">
      <w:r>
        <w:t>Ontario Healthy Communities Coalition (2001). Strategies for Effective Proposal-Writing. Toronto, Ontario.</w:t>
      </w:r>
    </w:p>
    <w:p w14:paraId="78D37771" w14:textId="77777777" w:rsidR="00822C5D" w:rsidRDefault="00822C5D" w:rsidP="00822C5D">
      <w:r>
        <w:t>Ontario Ministry of Agriculture, Food and Rural Affairs. Community checklist (handout). In Rural Community</w:t>
      </w:r>
    </w:p>
    <w:p w14:paraId="639A21EF" w14:textId="77777777" w:rsidR="00822C5D" w:rsidRDefault="00822C5D" w:rsidP="00822C5D">
      <w:r>
        <w:t>Development. Strengthening Rural Communities.</w:t>
      </w:r>
    </w:p>
    <w:p w14:paraId="2B14BFA4" w14:textId="77777777" w:rsidR="00822C5D" w:rsidRDefault="00822C5D" w:rsidP="00822C5D">
      <w:r>
        <w:t>Ontario Premier's Council on Health, Well-being and Social Justice (1994). Why must we change? In Yours,</w:t>
      </w:r>
    </w:p>
    <w:p w14:paraId="5608CD0B" w14:textId="77777777" w:rsidR="00822C5D" w:rsidRDefault="00822C5D" w:rsidP="00822C5D">
      <w:r>
        <w:t>Mine and Ours: Ontario's Children and Youth (pp.16-19). Toronto: Queen's Printer forOntario.</w:t>
      </w:r>
    </w:p>
    <w:p w14:paraId="2AAF105D" w14:textId="77777777" w:rsidR="00822C5D" w:rsidRDefault="00822C5D" w:rsidP="00822C5D">
      <w:r>
        <w:t>Ontario Prevention Clearinghouse (1994). Congress keynotes sound warnings about change. The Ontario</w:t>
      </w:r>
    </w:p>
    <w:p w14:paraId="191392CF" w14:textId="77777777" w:rsidR="00822C5D" w:rsidRDefault="00822C5D" w:rsidP="00822C5D">
      <w:r>
        <w:t>Prevention Clearinghouse Newsletter 5:1, 1-2.</w:t>
      </w:r>
    </w:p>
    <w:p w14:paraId="1EF3CC91" w14:textId="77777777" w:rsidR="00822C5D" w:rsidRDefault="00822C5D" w:rsidP="00822C5D">
      <w:r>
        <w:t>Ontario Prevention Clearinghouse (November 1991). Funding Strategies for Health Promotion Resource</w:t>
      </w:r>
    </w:p>
    <w:p w14:paraId="09FBA774" w14:textId="77777777" w:rsidR="00822C5D" w:rsidRDefault="00822C5D" w:rsidP="00822C5D">
      <w:r>
        <w:t xml:space="preserve">Package. </w:t>
      </w:r>
      <w:proofErr w:type="gramStart"/>
      <w:r>
        <w:t>Toronto,Ontario</w:t>
      </w:r>
      <w:proofErr w:type="gramEnd"/>
      <w:r>
        <w:t>.</w:t>
      </w:r>
    </w:p>
    <w:p w14:paraId="1653B947" w14:textId="77777777" w:rsidR="00822C5D" w:rsidRDefault="00822C5D" w:rsidP="00822C5D">
      <w:r>
        <w:t>Peterborough Healthy Communities Network (1992). Proceedings from the Peterborough Healthy</w:t>
      </w:r>
    </w:p>
    <w:p w14:paraId="24F78BBF" w14:textId="77777777" w:rsidR="00822C5D" w:rsidRDefault="00822C5D" w:rsidP="00822C5D">
      <w:r>
        <w:t>Communities Network, May 1st, 1992 Session.</w:t>
      </w:r>
    </w:p>
    <w:p w14:paraId="47B8E5A5" w14:textId="77777777" w:rsidR="00822C5D" w:rsidRDefault="00822C5D" w:rsidP="00822C5D">
      <w:r>
        <w:t>Piette, Danielle (1990). Community participation in formal decision-making mechanisms. Health Promotion</w:t>
      </w:r>
    </w:p>
    <w:p w14:paraId="1B4EBAD1" w14:textId="77777777" w:rsidR="00822C5D" w:rsidRDefault="00822C5D" w:rsidP="00822C5D">
      <w:r>
        <w:t>International5:3:187-197.</w:t>
      </w:r>
    </w:p>
    <w:p w14:paraId="3661AF88" w14:textId="77777777" w:rsidR="00822C5D" w:rsidRDefault="00822C5D" w:rsidP="00822C5D">
      <w:r>
        <w:t>The Public Interest Research Group (February, 1994). The Public Interest Research Group Working Group Guide</w:t>
      </w:r>
    </w:p>
    <w:p w14:paraId="5C97B272" w14:textId="77777777" w:rsidR="00822C5D" w:rsidRDefault="00822C5D" w:rsidP="00822C5D">
      <w:r>
        <w:lastRenderedPageBreak/>
        <w:t>Quick, Thomas L. (1992). Group problem solving and decision making. In Successful TeamBuilding.</w:t>
      </w:r>
    </w:p>
    <w:p w14:paraId="42A5A88A" w14:textId="77777777" w:rsidR="00822C5D" w:rsidRDefault="00822C5D" w:rsidP="00822C5D">
      <w:r>
        <w:t xml:space="preserve">New </w:t>
      </w:r>
      <w:proofErr w:type="gramStart"/>
      <w:r>
        <w:t>York:Amacom</w:t>
      </w:r>
      <w:proofErr w:type="gramEnd"/>
      <w:r>
        <w:t>.</w:t>
      </w:r>
    </w:p>
    <w:p w14:paraId="683F89E7" w14:textId="77777777" w:rsidR="00822C5D" w:rsidRDefault="00822C5D" w:rsidP="00822C5D">
      <w:r>
        <w:t>Rowan, Elaine, Laura Torrible, and Sandy Turner. Green Communities: A Guide to TakingAction.</w:t>
      </w:r>
    </w:p>
    <w:p w14:paraId="689A3F9A" w14:textId="77777777" w:rsidR="00822C5D" w:rsidRDefault="00822C5D" w:rsidP="00822C5D">
      <w:r>
        <w:t>Toronto: The Conservation Council ofOntario.</w:t>
      </w:r>
    </w:p>
    <w:p w14:paraId="0086EB3D" w14:textId="77777777" w:rsidR="00822C5D" w:rsidRDefault="00822C5D" w:rsidP="00822C5D">
      <w:r>
        <w:t>Shields, Katrina (1994). In the Tiger's Mouth: An Empowerment Guide for Social Action. Philadelphia, PA: New</w:t>
      </w:r>
    </w:p>
    <w:p w14:paraId="52FB330A" w14:textId="77777777" w:rsidR="00822C5D" w:rsidRDefault="00822C5D" w:rsidP="00822C5D">
      <w:r>
        <w:t>Society Publishers.</w:t>
      </w:r>
    </w:p>
    <w:p w14:paraId="09E1E319" w14:textId="77777777" w:rsidR="00822C5D" w:rsidRDefault="00822C5D" w:rsidP="00822C5D">
      <w:r>
        <w:t>Strategic Planning for Community Development: Winning Through Participation. Toronto: PEOPLEnergy and</w:t>
      </w:r>
    </w:p>
    <w:p w14:paraId="39D1FA91" w14:textId="77777777" w:rsidR="00822C5D" w:rsidRDefault="00822C5D" w:rsidP="00822C5D">
      <w:r>
        <w:t>The Canadian Institute of CulturalAffairs.</w:t>
      </w:r>
    </w:p>
    <w:p w14:paraId="47866744" w14:textId="77777777" w:rsidR="00822C5D" w:rsidRDefault="00822C5D" w:rsidP="00822C5D">
      <w:r>
        <w:t>Sullivan, Terry. (1991). Strategic planning for health: how to stay on top of the game. Health Promotion 30:1: 210.</w:t>
      </w:r>
    </w:p>
    <w:p w14:paraId="0A346656" w14:textId="77777777" w:rsidR="00822C5D" w:rsidRDefault="00822C5D" w:rsidP="00822C5D">
      <w:r>
        <w:t>Underwood, Amber (Reprinted November 1987). Effective Meetings. Factsheet. Ontario Ministry of Agriculture</w:t>
      </w:r>
    </w:p>
    <w:p w14:paraId="1746A16D" w14:textId="77777777" w:rsidR="00822C5D" w:rsidRDefault="00822C5D" w:rsidP="00822C5D">
      <w:r>
        <w:t>and Food. Order No. 87-011.</w:t>
      </w:r>
    </w:p>
    <w:p w14:paraId="1562373B" w14:textId="77777777" w:rsidR="00BF5B73" w:rsidRDefault="00BF5B73">
      <w:bookmarkStart w:id="17" w:name="_GoBack"/>
      <w:bookmarkEnd w:id="17"/>
    </w:p>
    <w:sectPr w:rsidR="00BF5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359A8"/>
    <w:multiLevelType w:val="multilevel"/>
    <w:tmpl w:val="A8F0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A406B"/>
    <w:multiLevelType w:val="hybridMultilevel"/>
    <w:tmpl w:val="1EC271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06A73"/>
    <w:multiLevelType w:val="hybridMultilevel"/>
    <w:tmpl w:val="074C461A"/>
    <w:lvl w:ilvl="0" w:tplc="0409001B">
      <w:start w:val="1"/>
      <w:numFmt w:val="lowerRoman"/>
      <w:lvlText w:val="%1."/>
      <w:lvlJc w:val="right"/>
      <w:pPr>
        <w:ind w:left="1170"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 w15:restartNumberingAfterBreak="0">
    <w:nsid w:val="40163B5C"/>
    <w:multiLevelType w:val="multilevel"/>
    <w:tmpl w:val="09BCE7EE"/>
    <w:lvl w:ilvl="0">
      <w:start w:val="1"/>
      <w:numFmt w:val="lowerRoman"/>
      <w:lvlText w:val="%1."/>
      <w:lvlJc w:val="right"/>
      <w:pPr>
        <w:tabs>
          <w:tab w:val="num" w:pos="1440"/>
        </w:tabs>
        <w:ind w:left="1440" w:hanging="360"/>
      </w:pPr>
      <w:rPr>
        <w:rFonts w:cs="Times New Roman" w:hint="default"/>
        <w:sz w:val="20"/>
      </w:rPr>
    </w:lvl>
    <w:lvl w:ilvl="1">
      <w:start w:val="1"/>
      <w:numFmt w:val="decimal"/>
      <w:lvlText w:val="%2"/>
      <w:lvlJc w:val="left"/>
      <w:pPr>
        <w:ind w:left="2160" w:hanging="360"/>
      </w:pPr>
      <w:rPr>
        <w:rFonts w:cs="Times New Roman" w:hint="default"/>
      </w:rPr>
    </w:lvl>
    <w:lvl w:ilvl="2">
      <w:start w:val="1"/>
      <w:numFmt w:val="decimal"/>
      <w:lvlText w:val="%3."/>
      <w:lvlJc w:val="left"/>
      <w:pPr>
        <w:ind w:left="2880" w:hanging="360"/>
      </w:pPr>
      <w:rPr>
        <w:rFonts w:cs="Times New Roman" w:hint="default"/>
      </w:rPr>
    </w:lvl>
    <w:lvl w:ilvl="3">
      <w:start w:val="2"/>
      <w:numFmt w:val="lowerLetter"/>
      <w:lvlText w:val="%4)"/>
      <w:lvlJc w:val="left"/>
      <w:pPr>
        <w:ind w:left="3600" w:hanging="360"/>
      </w:pPr>
      <w:rPr>
        <w:rFonts w:cs="Times New Roman" w:hint="default"/>
      </w:rPr>
    </w:lvl>
    <w:lvl w:ilvl="4">
      <w:start w:val="2"/>
      <w:numFmt w:val="decimal"/>
      <w:lvlText w:val="%5)"/>
      <w:lvlJc w:val="left"/>
      <w:pPr>
        <w:ind w:left="4320" w:hanging="360"/>
      </w:pPr>
      <w:rPr>
        <w:rFonts w:cs="Times New Roman" w:hint="default"/>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43D16CB4"/>
    <w:multiLevelType w:val="multilevel"/>
    <w:tmpl w:val="0D84C5C6"/>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F55AE"/>
    <w:multiLevelType w:val="hybridMultilevel"/>
    <w:tmpl w:val="86E8FE8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E350824"/>
    <w:multiLevelType w:val="hybridMultilevel"/>
    <w:tmpl w:val="2D00A2E4"/>
    <w:lvl w:ilvl="0" w:tplc="4D400CBE">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73"/>
    <w:rsid w:val="00215300"/>
    <w:rsid w:val="00492571"/>
    <w:rsid w:val="00822C5D"/>
    <w:rsid w:val="00BA720B"/>
    <w:rsid w:val="00BF5B7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ABF2"/>
  <w15:chartTrackingRefBased/>
  <w15:docId w15:val="{62B17738-58A2-419B-AC04-E8B163E2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B73"/>
    <w:pPr>
      <w:suppressAutoHyphens/>
      <w:spacing w:before="100" w:beforeAutospacing="1" w:after="100" w:afterAutospacing="1" w:line="240" w:lineRule="auto"/>
      <w:jc w:val="both"/>
    </w:pPr>
    <w:rPr>
      <w:rFonts w:ascii="Times New Roman" w:eastAsia="Calibri" w:hAnsi="Times New Roman" w:cs="Times New Roman"/>
      <w:sz w:val="24"/>
      <w:szCs w:val="24"/>
      <w:lang w:val="en-US" w:eastAsia="ar-SA"/>
    </w:rPr>
  </w:style>
  <w:style w:type="paragraph" w:styleId="Heading1">
    <w:name w:val="heading 1"/>
    <w:basedOn w:val="Normal"/>
    <w:next w:val="Normal"/>
    <w:link w:val="Heading1Char"/>
    <w:qFormat/>
    <w:rsid w:val="00BF5B73"/>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B73"/>
    <w:rPr>
      <w:rFonts w:ascii="Times New Roman" w:eastAsia="Calibri" w:hAnsi="Times New Roman" w:cs="Times New Roman"/>
      <w:sz w:val="24"/>
      <w:szCs w:val="20"/>
      <w:lang w:val="en-US" w:eastAsia="ar-SA"/>
    </w:rPr>
  </w:style>
  <w:style w:type="paragraph" w:styleId="NormalWeb">
    <w:name w:val="Normal (Web)"/>
    <w:basedOn w:val="Normal"/>
    <w:uiPriority w:val="99"/>
    <w:rsid w:val="00BF5B73"/>
    <w:pPr>
      <w:suppressAutoHyphens w:val="0"/>
    </w:pPr>
    <w:rPr>
      <w:lang w:eastAsia="en-US"/>
    </w:rPr>
  </w:style>
  <w:style w:type="paragraph" w:styleId="ListParagraph">
    <w:name w:val="List Paragraph"/>
    <w:basedOn w:val="Normal"/>
    <w:uiPriority w:val="34"/>
    <w:qFormat/>
    <w:rsid w:val="00BF5B73"/>
    <w:pPr>
      <w:suppressAutoHyphens w:val="0"/>
      <w:spacing w:after="200" w:line="276" w:lineRule="auto"/>
      <w:ind w:left="720"/>
    </w:pPr>
    <w:rPr>
      <w:rFonts w:ascii="Calibri" w:hAnsi="Calibri"/>
      <w:sz w:val="22"/>
      <w:szCs w:val="22"/>
      <w:lang w:eastAsia="en-US"/>
    </w:rPr>
  </w:style>
  <w:style w:type="character" w:styleId="Emphasis">
    <w:name w:val="Emphasis"/>
    <w:basedOn w:val="DefaultParagraphFont"/>
    <w:uiPriority w:val="20"/>
    <w:qFormat/>
    <w:rsid w:val="00BF5B73"/>
    <w:rPr>
      <w:rFonts w:cs="Times New Roman"/>
      <w:i/>
      <w:iCs/>
    </w:rPr>
  </w:style>
  <w:style w:type="character" w:customStyle="1" w:styleId="a">
    <w:name w:val="a"/>
    <w:basedOn w:val="DefaultParagraphFont"/>
    <w:rsid w:val="00BF5B73"/>
  </w:style>
  <w:style w:type="character" w:customStyle="1" w:styleId="l6">
    <w:name w:val="l6"/>
    <w:basedOn w:val="DefaultParagraphFont"/>
    <w:rsid w:val="00BF5B73"/>
  </w:style>
  <w:style w:type="character" w:customStyle="1" w:styleId="l7">
    <w:name w:val="l7"/>
    <w:basedOn w:val="DefaultParagraphFont"/>
    <w:rsid w:val="00BF5B73"/>
  </w:style>
  <w:style w:type="character" w:styleId="Strong">
    <w:name w:val="Strong"/>
    <w:basedOn w:val="DefaultParagraphFont"/>
    <w:uiPriority w:val="22"/>
    <w:qFormat/>
    <w:rsid w:val="0049257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Engineering 11</dc:creator>
  <cp:keywords/>
  <dc:description/>
  <cp:lastModifiedBy>Engineering 11</cp:lastModifiedBy>
  <cp:revision>6</cp:revision>
  <dcterms:created xsi:type="dcterms:W3CDTF">2019-08-23T05:01:00Z</dcterms:created>
  <dcterms:modified xsi:type="dcterms:W3CDTF">2019-08-23T05:14:00Z</dcterms:modified>
</cp:coreProperties>
</file>